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70" w:type="dxa"/>
        <w:tblLayout w:type="fixed"/>
        <w:tblCellMar>
          <w:left w:w="70" w:type="dxa"/>
          <w:right w:w="70" w:type="dxa"/>
        </w:tblCellMar>
        <w:tblLook w:val="0000" w:firstRow="0" w:lastRow="0" w:firstColumn="0" w:lastColumn="0" w:noHBand="0" w:noVBand="0"/>
      </w:tblPr>
      <w:tblGrid>
        <w:gridCol w:w="5529"/>
        <w:gridCol w:w="1134"/>
        <w:gridCol w:w="2976"/>
      </w:tblGrid>
      <w:tr w:rsidR="00302F8F" w:rsidRPr="00143079">
        <w:trPr>
          <w:cantSplit/>
        </w:trPr>
        <w:tc>
          <w:tcPr>
            <w:tcW w:w="5529" w:type="dxa"/>
            <w:tcBorders>
              <w:top w:val="nil"/>
              <w:left w:val="nil"/>
              <w:bottom w:val="nil"/>
              <w:right w:val="nil"/>
            </w:tcBorders>
          </w:tcPr>
          <w:p w:rsidR="00302F8F" w:rsidRPr="00143079" w:rsidRDefault="00302F8F" w:rsidP="003662C1">
            <w:pPr>
              <w:ind w:right="282"/>
              <w:rPr>
                <w:rFonts w:ascii="Arial" w:hAnsi="Arial" w:cs="Arial"/>
                <w:sz w:val="22"/>
                <w:szCs w:val="22"/>
              </w:rPr>
            </w:pPr>
            <w:bookmarkStart w:id="0" w:name="_GoBack"/>
            <w:bookmarkEnd w:id="0"/>
          </w:p>
          <w:p w:rsidR="00302F8F" w:rsidRPr="00143079" w:rsidRDefault="00302F8F" w:rsidP="003662C1">
            <w:pPr>
              <w:ind w:right="282"/>
              <w:rPr>
                <w:rFonts w:ascii="Arial" w:hAnsi="Arial" w:cs="Arial"/>
                <w:b/>
                <w:sz w:val="22"/>
                <w:szCs w:val="22"/>
              </w:rPr>
            </w:pPr>
          </w:p>
        </w:tc>
        <w:tc>
          <w:tcPr>
            <w:tcW w:w="1134" w:type="dxa"/>
            <w:tcBorders>
              <w:top w:val="nil"/>
              <w:left w:val="nil"/>
              <w:bottom w:val="nil"/>
              <w:right w:val="nil"/>
            </w:tcBorders>
          </w:tcPr>
          <w:p w:rsidR="00302F8F" w:rsidRPr="00143079" w:rsidRDefault="00302F8F">
            <w:pPr>
              <w:ind w:right="282"/>
              <w:jc w:val="both"/>
              <w:rPr>
                <w:rFonts w:ascii="Arial" w:hAnsi="Arial" w:cs="Arial"/>
                <w:sz w:val="22"/>
                <w:szCs w:val="22"/>
              </w:rPr>
            </w:pPr>
          </w:p>
        </w:tc>
        <w:tc>
          <w:tcPr>
            <w:tcW w:w="2976" w:type="dxa"/>
            <w:tcBorders>
              <w:top w:val="nil"/>
              <w:left w:val="nil"/>
              <w:bottom w:val="nil"/>
              <w:right w:val="nil"/>
            </w:tcBorders>
          </w:tcPr>
          <w:p w:rsidR="00302F8F" w:rsidRPr="00143079" w:rsidRDefault="00CA24FC">
            <w:pPr>
              <w:ind w:right="282"/>
              <w:jc w:val="both"/>
              <w:rPr>
                <w:rFonts w:ascii="Arial" w:hAnsi="Arial" w:cs="Arial"/>
                <w:sz w:val="22"/>
                <w:szCs w:val="22"/>
              </w:rPr>
            </w:pPr>
            <w:r>
              <w:rPr>
                <w:rFonts w:ascii="Arial" w:hAnsi="Arial" w:cs="Arial"/>
                <w:b/>
                <w:noProof/>
                <w:sz w:val="22"/>
                <w:szCs w:val="22"/>
                <w:lang w:eastAsia="en-GB"/>
              </w:rPr>
              <w:drawing>
                <wp:inline distT="0" distB="0" distL="0" distR="0" wp14:anchorId="7838ADB1" wp14:editId="316C486D">
                  <wp:extent cx="1503045" cy="80327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03045" cy="803275"/>
                          </a:xfrm>
                          <a:prstGeom prst="rect">
                            <a:avLst/>
                          </a:prstGeom>
                          <a:noFill/>
                          <a:ln>
                            <a:noFill/>
                          </a:ln>
                        </pic:spPr>
                      </pic:pic>
                    </a:graphicData>
                  </a:graphic>
                </wp:inline>
              </w:drawing>
            </w:r>
          </w:p>
        </w:tc>
      </w:tr>
      <w:tr w:rsidR="00302F8F" w:rsidRPr="00DD1826">
        <w:trPr>
          <w:cantSplit/>
        </w:trPr>
        <w:tc>
          <w:tcPr>
            <w:tcW w:w="5529" w:type="dxa"/>
            <w:tcBorders>
              <w:top w:val="nil"/>
              <w:left w:val="nil"/>
              <w:bottom w:val="nil"/>
              <w:right w:val="nil"/>
            </w:tcBorders>
          </w:tcPr>
          <w:p w:rsidR="00302F8F" w:rsidRPr="00DD1826" w:rsidRDefault="00302F8F">
            <w:pPr>
              <w:rPr>
                <w:rFonts w:ascii="Arial" w:hAnsi="Arial" w:cs="Arial"/>
                <w:sz w:val="22"/>
                <w:szCs w:val="22"/>
                <w:u w:val="single"/>
              </w:rPr>
            </w:pPr>
            <w:r w:rsidRPr="00DD1826">
              <w:rPr>
                <w:rFonts w:ascii="Arial" w:hAnsi="Arial" w:cs="Arial"/>
                <w:sz w:val="22"/>
                <w:szCs w:val="22"/>
                <w:u w:val="single"/>
              </w:rPr>
              <w:t>To:</w:t>
            </w:r>
          </w:p>
          <w:p w:rsidR="00302F8F" w:rsidRPr="00DD1826" w:rsidRDefault="00302F8F">
            <w:pPr>
              <w:rPr>
                <w:rFonts w:ascii="Arial" w:hAnsi="Arial" w:cs="Arial"/>
                <w:sz w:val="22"/>
                <w:szCs w:val="22"/>
              </w:rPr>
            </w:pPr>
          </w:p>
          <w:p w:rsidR="00302F8F" w:rsidRPr="00DD1826" w:rsidRDefault="00302F8F">
            <w:pPr>
              <w:rPr>
                <w:rFonts w:ascii="Arial" w:hAnsi="Arial" w:cs="Arial"/>
                <w:sz w:val="22"/>
                <w:szCs w:val="22"/>
              </w:rPr>
            </w:pPr>
            <w:proofErr w:type="spellStart"/>
            <w:r w:rsidRPr="00DD1826">
              <w:rPr>
                <w:rFonts w:ascii="Arial" w:hAnsi="Arial" w:cs="Arial"/>
                <w:sz w:val="22"/>
                <w:szCs w:val="22"/>
              </w:rPr>
              <w:t>Mr.</w:t>
            </w:r>
            <w:proofErr w:type="spellEnd"/>
            <w:r w:rsidRPr="00DD1826">
              <w:rPr>
                <w:rFonts w:ascii="Arial" w:hAnsi="Arial" w:cs="Arial"/>
                <w:sz w:val="22"/>
                <w:szCs w:val="22"/>
              </w:rPr>
              <w:t xml:space="preserve"> Thomas Weilacher</w:t>
            </w:r>
          </w:p>
          <w:p w:rsidR="00302F8F" w:rsidRPr="00DD1826" w:rsidRDefault="00302F8F">
            <w:pPr>
              <w:rPr>
                <w:rFonts w:ascii="Arial" w:hAnsi="Arial" w:cs="Arial"/>
                <w:sz w:val="22"/>
                <w:szCs w:val="22"/>
              </w:rPr>
            </w:pPr>
            <w:r w:rsidRPr="00DD1826">
              <w:rPr>
                <w:rFonts w:ascii="Arial" w:hAnsi="Arial" w:cs="Arial"/>
                <w:sz w:val="22"/>
                <w:szCs w:val="22"/>
              </w:rPr>
              <w:t>Chairman FM PT 48</w:t>
            </w:r>
          </w:p>
          <w:p w:rsidR="00302F8F" w:rsidRPr="00DD1826" w:rsidRDefault="00302F8F" w:rsidP="003662C1">
            <w:pPr>
              <w:rPr>
                <w:rFonts w:ascii="Arial" w:hAnsi="Arial" w:cs="Arial"/>
                <w:sz w:val="22"/>
                <w:szCs w:val="22"/>
              </w:rPr>
            </w:pPr>
            <w:r w:rsidRPr="00DD1826">
              <w:rPr>
                <w:rFonts w:ascii="Arial" w:hAnsi="Arial" w:cs="Arial"/>
                <w:sz w:val="22"/>
                <w:szCs w:val="22"/>
              </w:rPr>
              <w:t xml:space="preserve">Email: </w:t>
            </w:r>
            <w:hyperlink r:id="rId10" w:history="1">
              <w:r w:rsidRPr="00DD1826">
                <w:rPr>
                  <w:rStyle w:val="Hyperlink"/>
                  <w:rFonts w:ascii="Arial" w:hAnsi="Arial" w:cs="Arial"/>
                  <w:sz w:val="22"/>
                  <w:szCs w:val="22"/>
                </w:rPr>
                <w:t>thomas.weilacher@bnetza.de</w:t>
              </w:r>
            </w:hyperlink>
            <w:r w:rsidRPr="00DD1826">
              <w:rPr>
                <w:rFonts w:ascii="Arial" w:hAnsi="Arial" w:cs="Arial"/>
                <w:sz w:val="22"/>
                <w:szCs w:val="22"/>
              </w:rPr>
              <w:t xml:space="preserve"> </w:t>
            </w:r>
          </w:p>
          <w:p w:rsidR="00302F8F" w:rsidRPr="00DD1826" w:rsidRDefault="00302F8F" w:rsidP="00EC5D1B">
            <w:pPr>
              <w:rPr>
                <w:rFonts w:ascii="Arial" w:hAnsi="Arial" w:cs="Arial"/>
                <w:sz w:val="22"/>
                <w:szCs w:val="22"/>
              </w:rPr>
            </w:pPr>
          </w:p>
        </w:tc>
        <w:tc>
          <w:tcPr>
            <w:tcW w:w="1134" w:type="dxa"/>
            <w:tcBorders>
              <w:top w:val="nil"/>
              <w:left w:val="nil"/>
              <w:bottom w:val="nil"/>
              <w:right w:val="nil"/>
            </w:tcBorders>
          </w:tcPr>
          <w:p w:rsidR="00302F8F" w:rsidRPr="00DD1826" w:rsidRDefault="00302F8F">
            <w:pPr>
              <w:jc w:val="both"/>
              <w:rPr>
                <w:rFonts w:ascii="Arial" w:hAnsi="Arial" w:cs="Arial"/>
                <w:sz w:val="22"/>
                <w:szCs w:val="22"/>
              </w:rPr>
            </w:pPr>
          </w:p>
        </w:tc>
        <w:tc>
          <w:tcPr>
            <w:tcW w:w="2976" w:type="dxa"/>
            <w:tcBorders>
              <w:top w:val="nil"/>
              <w:left w:val="nil"/>
              <w:bottom w:val="nil"/>
              <w:right w:val="nil"/>
            </w:tcBorders>
          </w:tcPr>
          <w:p w:rsidR="00302F8F" w:rsidRPr="00DD1826" w:rsidRDefault="00302F8F">
            <w:pPr>
              <w:jc w:val="both"/>
              <w:rPr>
                <w:rFonts w:ascii="Arial" w:hAnsi="Arial" w:cs="Arial"/>
                <w:color w:val="000000"/>
                <w:sz w:val="22"/>
                <w:szCs w:val="22"/>
              </w:rPr>
            </w:pPr>
          </w:p>
          <w:p w:rsidR="00302F8F" w:rsidRPr="00DD1826" w:rsidRDefault="00302F8F">
            <w:pPr>
              <w:jc w:val="both"/>
              <w:rPr>
                <w:rFonts w:ascii="Arial" w:hAnsi="Arial" w:cs="Arial"/>
                <w:sz w:val="22"/>
                <w:szCs w:val="22"/>
              </w:rPr>
            </w:pPr>
          </w:p>
        </w:tc>
      </w:tr>
      <w:tr w:rsidR="00302F8F" w:rsidRPr="00DD1826">
        <w:trPr>
          <w:cantSplit/>
        </w:trPr>
        <w:tc>
          <w:tcPr>
            <w:tcW w:w="6663" w:type="dxa"/>
            <w:gridSpan w:val="2"/>
            <w:tcBorders>
              <w:top w:val="nil"/>
              <w:left w:val="nil"/>
              <w:bottom w:val="nil"/>
              <w:right w:val="nil"/>
            </w:tcBorders>
          </w:tcPr>
          <w:p w:rsidR="00302F8F" w:rsidRPr="00DD1826" w:rsidRDefault="00302F8F" w:rsidP="003662C1">
            <w:pPr>
              <w:rPr>
                <w:rFonts w:ascii="Arial" w:hAnsi="Arial" w:cs="Arial"/>
                <w:sz w:val="22"/>
                <w:szCs w:val="22"/>
              </w:rPr>
            </w:pPr>
          </w:p>
          <w:p w:rsidR="00302F8F" w:rsidRPr="00DD1826" w:rsidRDefault="00302F8F" w:rsidP="003662C1">
            <w:pPr>
              <w:rPr>
                <w:rFonts w:ascii="Arial" w:hAnsi="Arial" w:cs="Arial"/>
                <w:sz w:val="22"/>
                <w:szCs w:val="22"/>
              </w:rPr>
            </w:pPr>
          </w:p>
        </w:tc>
        <w:tc>
          <w:tcPr>
            <w:tcW w:w="2976" w:type="dxa"/>
            <w:tcBorders>
              <w:top w:val="nil"/>
              <w:left w:val="nil"/>
              <w:bottom w:val="nil"/>
              <w:right w:val="nil"/>
            </w:tcBorders>
          </w:tcPr>
          <w:p w:rsidR="00302F8F" w:rsidRPr="00DD1826" w:rsidRDefault="00302F8F" w:rsidP="00C82422">
            <w:pPr>
              <w:jc w:val="right"/>
              <w:rPr>
                <w:rFonts w:ascii="Arial" w:hAnsi="Arial" w:cs="Arial"/>
                <w:sz w:val="22"/>
                <w:szCs w:val="22"/>
              </w:rPr>
            </w:pPr>
            <w:r w:rsidRPr="00DD1826">
              <w:rPr>
                <w:rFonts w:ascii="Arial" w:hAnsi="Arial" w:cs="Arial"/>
                <w:sz w:val="22"/>
                <w:szCs w:val="22"/>
              </w:rPr>
              <w:t>Date: 29 February 2012</w:t>
            </w:r>
          </w:p>
        </w:tc>
      </w:tr>
      <w:tr w:rsidR="00302F8F" w:rsidRPr="00DD1826">
        <w:trPr>
          <w:cantSplit/>
        </w:trPr>
        <w:tc>
          <w:tcPr>
            <w:tcW w:w="9639" w:type="dxa"/>
            <w:gridSpan w:val="3"/>
            <w:tcBorders>
              <w:top w:val="nil"/>
              <w:left w:val="nil"/>
              <w:bottom w:val="nil"/>
              <w:right w:val="nil"/>
            </w:tcBorders>
          </w:tcPr>
          <w:p w:rsidR="00302F8F" w:rsidRPr="00DD1826" w:rsidRDefault="00302F8F" w:rsidP="003662C1">
            <w:pPr>
              <w:rPr>
                <w:rFonts w:ascii="Arial" w:hAnsi="Arial" w:cs="Arial"/>
                <w:sz w:val="22"/>
                <w:szCs w:val="22"/>
              </w:rPr>
            </w:pPr>
            <w:r w:rsidRPr="00DD1826">
              <w:rPr>
                <w:rFonts w:ascii="Arial" w:hAnsi="Arial" w:cs="Arial"/>
                <w:sz w:val="22"/>
                <w:szCs w:val="22"/>
              </w:rPr>
              <w:t>Source:</w:t>
            </w:r>
            <w:r w:rsidRPr="00DD1826">
              <w:rPr>
                <w:rFonts w:ascii="Arial" w:hAnsi="Arial" w:cs="Arial"/>
                <w:sz w:val="22"/>
                <w:szCs w:val="22"/>
              </w:rPr>
              <w:tab/>
              <w:t>Project Team SE PT 44</w:t>
            </w:r>
          </w:p>
          <w:p w:rsidR="00302F8F" w:rsidRPr="00DD1826" w:rsidRDefault="00302F8F" w:rsidP="003662C1">
            <w:pPr>
              <w:rPr>
                <w:rFonts w:ascii="Arial" w:hAnsi="Arial" w:cs="Arial"/>
                <w:sz w:val="22"/>
                <w:szCs w:val="22"/>
              </w:rPr>
            </w:pPr>
          </w:p>
        </w:tc>
      </w:tr>
      <w:tr w:rsidR="00302F8F" w:rsidRPr="00DD1826">
        <w:trPr>
          <w:cantSplit/>
        </w:trPr>
        <w:tc>
          <w:tcPr>
            <w:tcW w:w="9639" w:type="dxa"/>
            <w:gridSpan w:val="3"/>
            <w:tcBorders>
              <w:top w:val="nil"/>
              <w:left w:val="nil"/>
              <w:bottom w:val="nil"/>
              <w:right w:val="nil"/>
            </w:tcBorders>
          </w:tcPr>
          <w:p w:rsidR="00302F8F" w:rsidRPr="00DD1826" w:rsidRDefault="00302F8F" w:rsidP="003662C1">
            <w:pPr>
              <w:rPr>
                <w:rFonts w:ascii="Arial" w:hAnsi="Arial" w:cs="Arial"/>
                <w:sz w:val="22"/>
                <w:szCs w:val="22"/>
              </w:rPr>
            </w:pPr>
          </w:p>
          <w:p w:rsidR="00302F8F" w:rsidRPr="00DD1826" w:rsidRDefault="00302F8F" w:rsidP="003662C1">
            <w:pPr>
              <w:rPr>
                <w:rFonts w:ascii="Arial" w:hAnsi="Arial" w:cs="Arial"/>
                <w:b/>
                <w:bCs/>
                <w:sz w:val="22"/>
                <w:szCs w:val="22"/>
              </w:rPr>
            </w:pPr>
            <w:r w:rsidRPr="00DD1826">
              <w:rPr>
                <w:rFonts w:ascii="Arial" w:hAnsi="Arial" w:cs="Arial"/>
                <w:b/>
                <w:bCs/>
                <w:sz w:val="22"/>
                <w:szCs w:val="22"/>
              </w:rPr>
              <w:t>Subject:</w:t>
            </w:r>
          </w:p>
          <w:p w:rsidR="00302F8F" w:rsidRPr="00DD1826" w:rsidRDefault="00302F8F" w:rsidP="003662C1">
            <w:pPr>
              <w:rPr>
                <w:rFonts w:ascii="Arial" w:hAnsi="Arial" w:cs="Arial"/>
                <w:b/>
                <w:bCs/>
                <w:sz w:val="22"/>
                <w:szCs w:val="22"/>
              </w:rPr>
            </w:pPr>
            <w:r w:rsidRPr="00DD1826">
              <w:rPr>
                <w:rFonts w:ascii="Arial" w:hAnsi="Arial" w:cs="Arial"/>
                <w:b/>
                <w:bCs/>
                <w:sz w:val="22"/>
                <w:szCs w:val="22"/>
              </w:rPr>
              <w:t>Results of the compatibility studies between Broadband Direct-Air-to-Ground Communication</w:t>
            </w:r>
            <w:r w:rsidR="00CA24FC" w:rsidRPr="00DD1826">
              <w:rPr>
                <w:rFonts w:ascii="Arial" w:hAnsi="Arial" w:cs="Arial"/>
                <w:b/>
                <w:bCs/>
                <w:sz w:val="22"/>
                <w:szCs w:val="22"/>
              </w:rPr>
              <w:t>s</w:t>
            </w:r>
            <w:r w:rsidRPr="00DD1826">
              <w:rPr>
                <w:rFonts w:ascii="Arial" w:hAnsi="Arial" w:cs="Arial"/>
                <w:b/>
                <w:bCs/>
                <w:sz w:val="22"/>
                <w:szCs w:val="22"/>
              </w:rPr>
              <w:t xml:space="preserve"> (BDA2GC) and </w:t>
            </w:r>
            <w:r w:rsidR="0036347C" w:rsidRPr="00DD1826">
              <w:rPr>
                <w:rFonts w:ascii="Arial" w:hAnsi="Arial" w:cs="Arial"/>
                <w:b/>
                <w:bCs/>
                <w:sz w:val="22"/>
                <w:szCs w:val="22"/>
              </w:rPr>
              <w:t>BFWA</w:t>
            </w:r>
            <w:r w:rsidRPr="00DD1826">
              <w:rPr>
                <w:rFonts w:ascii="Arial" w:hAnsi="Arial" w:cs="Arial"/>
                <w:b/>
                <w:bCs/>
                <w:sz w:val="22"/>
                <w:szCs w:val="22"/>
              </w:rPr>
              <w:t xml:space="preserve"> in the frequency band </w:t>
            </w:r>
            <w:r w:rsidR="0036347C" w:rsidRPr="00DD1826">
              <w:rPr>
                <w:rFonts w:ascii="Arial" w:hAnsi="Arial" w:cs="Arial"/>
                <w:b/>
                <w:bCs/>
                <w:sz w:val="22"/>
                <w:szCs w:val="22"/>
              </w:rPr>
              <w:t>5855</w:t>
            </w:r>
            <w:r w:rsidRPr="00DD1826">
              <w:rPr>
                <w:rFonts w:ascii="Arial" w:hAnsi="Arial" w:cs="Arial"/>
                <w:b/>
                <w:bCs/>
                <w:sz w:val="22"/>
                <w:szCs w:val="22"/>
              </w:rPr>
              <w:t>-</w:t>
            </w:r>
            <w:r w:rsidR="0036347C" w:rsidRPr="00DD1826">
              <w:rPr>
                <w:rFonts w:ascii="Arial" w:hAnsi="Arial" w:cs="Arial"/>
                <w:b/>
                <w:bCs/>
                <w:sz w:val="22"/>
                <w:szCs w:val="22"/>
              </w:rPr>
              <w:t>5875</w:t>
            </w:r>
            <w:r w:rsidRPr="00DD1826">
              <w:rPr>
                <w:rFonts w:ascii="Arial" w:hAnsi="Arial" w:cs="Arial"/>
                <w:b/>
                <w:bCs/>
                <w:sz w:val="22"/>
                <w:szCs w:val="22"/>
              </w:rPr>
              <w:t xml:space="preserve"> MHz</w:t>
            </w:r>
          </w:p>
          <w:p w:rsidR="00302F8F" w:rsidRPr="00DD1826" w:rsidRDefault="00302F8F" w:rsidP="003662C1">
            <w:pPr>
              <w:rPr>
                <w:rFonts w:ascii="Arial" w:hAnsi="Arial" w:cs="Arial"/>
                <w:b/>
                <w:bCs/>
                <w:sz w:val="22"/>
                <w:szCs w:val="22"/>
              </w:rPr>
            </w:pPr>
          </w:p>
          <w:p w:rsidR="00302F8F" w:rsidRPr="00DD1826" w:rsidRDefault="00302F8F" w:rsidP="005B240F">
            <w:pPr>
              <w:ind w:left="1430" w:hanging="1430"/>
              <w:rPr>
                <w:rFonts w:ascii="Arial" w:hAnsi="Arial" w:cs="Arial"/>
                <w:b/>
                <w:sz w:val="22"/>
                <w:szCs w:val="22"/>
              </w:rPr>
            </w:pPr>
          </w:p>
        </w:tc>
      </w:tr>
      <w:tr w:rsidR="00302F8F" w:rsidRPr="00DD1826">
        <w:trPr>
          <w:cantSplit/>
        </w:trPr>
        <w:tc>
          <w:tcPr>
            <w:tcW w:w="9639" w:type="dxa"/>
            <w:gridSpan w:val="3"/>
            <w:tcBorders>
              <w:top w:val="nil"/>
              <w:left w:val="nil"/>
              <w:bottom w:val="nil"/>
              <w:right w:val="nil"/>
            </w:tcBorders>
          </w:tcPr>
          <w:p w:rsidR="00302F8F" w:rsidRPr="00DD1826" w:rsidRDefault="00302F8F" w:rsidP="003662C1">
            <w:pPr>
              <w:spacing w:after="120"/>
              <w:rPr>
                <w:rFonts w:ascii="Arial" w:hAnsi="Arial" w:cs="Arial"/>
                <w:sz w:val="22"/>
                <w:szCs w:val="22"/>
              </w:rPr>
            </w:pPr>
          </w:p>
        </w:tc>
      </w:tr>
    </w:tbl>
    <w:p w:rsidR="00302F8F" w:rsidRPr="00DD1826" w:rsidRDefault="00302F8F" w:rsidP="00677D75">
      <w:pPr>
        <w:ind w:left="142"/>
        <w:rPr>
          <w:rFonts w:ascii="Arial" w:hAnsi="Arial" w:cs="Arial"/>
          <w:sz w:val="22"/>
          <w:szCs w:val="22"/>
          <w:lang w:eastAsia="en-GB"/>
        </w:rPr>
      </w:pPr>
      <w:r w:rsidRPr="00DD1826">
        <w:rPr>
          <w:rFonts w:ascii="Arial" w:hAnsi="Arial" w:cs="Arial"/>
          <w:sz w:val="22"/>
          <w:szCs w:val="22"/>
          <w:lang w:eastAsia="en-GB"/>
        </w:rPr>
        <w:t>Dear Thomas,</w:t>
      </w:r>
    </w:p>
    <w:p w:rsidR="00302F8F" w:rsidRPr="00DD1826" w:rsidRDefault="00302F8F" w:rsidP="00677D75">
      <w:pPr>
        <w:ind w:left="142"/>
        <w:rPr>
          <w:rFonts w:ascii="Arial" w:hAnsi="Arial" w:cs="Arial"/>
          <w:sz w:val="22"/>
          <w:szCs w:val="22"/>
          <w:lang w:eastAsia="en-GB"/>
        </w:rPr>
      </w:pPr>
    </w:p>
    <w:p w:rsidR="00302F8F" w:rsidRPr="00DD1826" w:rsidRDefault="00921008" w:rsidP="00997AB9">
      <w:pPr>
        <w:ind w:left="142"/>
        <w:rPr>
          <w:rFonts w:ascii="Arial" w:hAnsi="Arial" w:cs="Arial"/>
          <w:sz w:val="22"/>
          <w:szCs w:val="22"/>
        </w:rPr>
      </w:pPr>
      <w:r>
        <w:rPr>
          <w:rFonts w:ascii="Arial" w:hAnsi="Arial" w:cs="Arial"/>
          <w:sz w:val="22"/>
          <w:szCs w:val="22"/>
        </w:rPr>
        <w:t>PT SE 44 i</w:t>
      </w:r>
      <w:r w:rsidR="00302F8F" w:rsidRPr="00DD1826">
        <w:rPr>
          <w:rFonts w:ascii="Arial" w:hAnsi="Arial" w:cs="Arial"/>
          <w:sz w:val="22"/>
          <w:szCs w:val="22"/>
        </w:rPr>
        <w:t>s tasked to study compatibility and sharing issues concerning Broadband Direct-Air-to-Ground Communications (BDA2GC).</w:t>
      </w:r>
    </w:p>
    <w:p w:rsidR="00302F8F" w:rsidRPr="00DD1826" w:rsidRDefault="00302F8F" w:rsidP="00997AB9">
      <w:pPr>
        <w:ind w:left="142"/>
        <w:rPr>
          <w:rFonts w:ascii="Arial" w:hAnsi="Arial" w:cs="Arial"/>
          <w:sz w:val="22"/>
          <w:szCs w:val="22"/>
        </w:rPr>
      </w:pPr>
    </w:p>
    <w:p w:rsidR="00302F8F" w:rsidRDefault="00302F8F" w:rsidP="00997AB9">
      <w:pPr>
        <w:ind w:left="142"/>
        <w:rPr>
          <w:rFonts w:ascii="Arial" w:hAnsi="Arial" w:cs="Arial"/>
          <w:sz w:val="22"/>
          <w:szCs w:val="22"/>
        </w:rPr>
      </w:pPr>
      <w:r w:rsidRPr="00DD1826">
        <w:rPr>
          <w:rFonts w:ascii="Arial" w:hAnsi="Arial" w:cs="Arial"/>
          <w:sz w:val="22"/>
          <w:szCs w:val="22"/>
        </w:rPr>
        <w:t xml:space="preserve">One of the candidate bands chosen by WG FM for compatibility and sharing studies is the band </w:t>
      </w:r>
      <w:r w:rsidR="00DD1826" w:rsidRPr="00DD1826">
        <w:rPr>
          <w:rFonts w:ascii="Arial" w:hAnsi="Arial" w:cs="Arial"/>
          <w:sz w:val="22"/>
          <w:szCs w:val="22"/>
        </w:rPr>
        <w:t>5855</w:t>
      </w:r>
      <w:r w:rsidRPr="00DD1826">
        <w:rPr>
          <w:rFonts w:ascii="Arial" w:hAnsi="Arial" w:cs="Arial"/>
          <w:sz w:val="22"/>
          <w:szCs w:val="22"/>
        </w:rPr>
        <w:t>-5</w:t>
      </w:r>
      <w:r w:rsidR="00DD1826" w:rsidRPr="00DD1826">
        <w:rPr>
          <w:rFonts w:ascii="Arial" w:hAnsi="Arial" w:cs="Arial"/>
          <w:sz w:val="22"/>
          <w:szCs w:val="22"/>
        </w:rPr>
        <w:t>875</w:t>
      </w:r>
      <w:r w:rsidRPr="00DD1826">
        <w:rPr>
          <w:rFonts w:ascii="Arial" w:hAnsi="Arial" w:cs="Arial"/>
          <w:sz w:val="22"/>
          <w:szCs w:val="22"/>
        </w:rPr>
        <w:t xml:space="preserve"> MHz. </w:t>
      </w:r>
      <w:r w:rsidR="00DD1826" w:rsidRPr="00DD1826">
        <w:rPr>
          <w:rFonts w:ascii="Arial" w:hAnsi="Arial" w:cs="Arial"/>
          <w:sz w:val="22"/>
          <w:szCs w:val="22"/>
        </w:rPr>
        <w:t>The 5.8 GHz band is used for various radio applications</w:t>
      </w:r>
      <w:r w:rsidR="00921008">
        <w:rPr>
          <w:rFonts w:ascii="Arial" w:hAnsi="Arial" w:cs="Arial"/>
          <w:sz w:val="22"/>
          <w:szCs w:val="22"/>
        </w:rPr>
        <w:t>;</w:t>
      </w:r>
      <w:r w:rsidR="00DD1826" w:rsidRPr="00DD1826">
        <w:rPr>
          <w:rFonts w:ascii="Arial" w:hAnsi="Arial" w:cs="Arial"/>
          <w:sz w:val="22"/>
          <w:szCs w:val="22"/>
        </w:rPr>
        <w:t xml:space="preserve"> SE PT 44 studied firstly t</w:t>
      </w:r>
      <w:r w:rsidRPr="00DD1826">
        <w:rPr>
          <w:rFonts w:ascii="Arial" w:hAnsi="Arial" w:cs="Arial"/>
          <w:sz w:val="22"/>
          <w:szCs w:val="22"/>
        </w:rPr>
        <w:t xml:space="preserve">he compatibility scenario between BDA2GC and </w:t>
      </w:r>
      <w:r w:rsidR="00DD1826" w:rsidRPr="00DD1826">
        <w:rPr>
          <w:rFonts w:ascii="Arial" w:hAnsi="Arial" w:cs="Arial"/>
          <w:sz w:val="22"/>
          <w:szCs w:val="22"/>
        </w:rPr>
        <w:t>BFWA</w:t>
      </w:r>
      <w:r w:rsidRPr="00DD1826">
        <w:rPr>
          <w:rFonts w:ascii="Arial" w:hAnsi="Arial" w:cs="Arial"/>
          <w:sz w:val="22"/>
          <w:szCs w:val="22"/>
        </w:rPr>
        <w:t>.</w:t>
      </w:r>
      <w:r w:rsidR="00286114">
        <w:rPr>
          <w:rFonts w:ascii="Arial" w:hAnsi="Arial" w:cs="Arial"/>
          <w:sz w:val="22"/>
          <w:szCs w:val="22"/>
        </w:rPr>
        <w:t xml:space="preserve"> Co-frequency scenario and TDD operation for BDA2GC operation has been considered.</w:t>
      </w:r>
    </w:p>
    <w:p w:rsidR="004A67C9" w:rsidRDefault="004A67C9" w:rsidP="00997AB9">
      <w:pPr>
        <w:ind w:left="142"/>
        <w:rPr>
          <w:rFonts w:ascii="Arial" w:hAnsi="Arial" w:cs="Arial"/>
          <w:sz w:val="22"/>
          <w:szCs w:val="22"/>
        </w:rPr>
      </w:pPr>
    </w:p>
    <w:p w:rsidR="007D04F6" w:rsidRDefault="004A67C9" w:rsidP="00997AB9">
      <w:pPr>
        <w:ind w:left="142"/>
        <w:rPr>
          <w:rFonts w:ascii="Arial" w:hAnsi="Arial" w:cs="Arial"/>
          <w:sz w:val="22"/>
          <w:szCs w:val="22"/>
        </w:rPr>
      </w:pPr>
      <w:r>
        <w:rPr>
          <w:rFonts w:ascii="Arial" w:hAnsi="Arial" w:cs="Arial"/>
          <w:sz w:val="22"/>
          <w:szCs w:val="22"/>
        </w:rPr>
        <w:t xml:space="preserve">For the results </w:t>
      </w:r>
      <w:r w:rsidR="00A01303">
        <w:rPr>
          <w:rFonts w:ascii="Arial" w:hAnsi="Arial" w:cs="Arial"/>
          <w:sz w:val="22"/>
          <w:szCs w:val="22"/>
        </w:rPr>
        <w:t xml:space="preserve">as </w:t>
      </w:r>
      <w:r>
        <w:rPr>
          <w:rFonts w:ascii="Arial" w:hAnsi="Arial" w:cs="Arial"/>
          <w:sz w:val="22"/>
          <w:szCs w:val="22"/>
        </w:rPr>
        <w:t xml:space="preserve">summarised in this document, the BDA2GC system parameters which are based on </w:t>
      </w:r>
      <w:r w:rsidRPr="00143079">
        <w:rPr>
          <w:rFonts w:ascii="Arial" w:hAnsi="Arial" w:cs="Arial"/>
          <w:sz w:val="22"/>
          <w:szCs w:val="22"/>
        </w:rPr>
        <w:t>ETSI TR 103</w:t>
      </w:r>
      <w:r>
        <w:rPr>
          <w:rFonts w:ascii="Arial" w:hAnsi="Arial" w:cs="Arial"/>
          <w:sz w:val="22"/>
          <w:szCs w:val="22"/>
        </w:rPr>
        <w:t> </w:t>
      </w:r>
      <w:r w:rsidRPr="00143079">
        <w:rPr>
          <w:rFonts w:ascii="Arial" w:hAnsi="Arial" w:cs="Arial"/>
          <w:sz w:val="22"/>
          <w:szCs w:val="22"/>
        </w:rPr>
        <w:t>054 (System Reference Document on Broadband DA2GC)</w:t>
      </w:r>
      <w:r>
        <w:rPr>
          <w:rFonts w:ascii="Arial" w:hAnsi="Arial" w:cs="Arial"/>
          <w:sz w:val="22"/>
          <w:szCs w:val="22"/>
        </w:rPr>
        <w:t xml:space="preserve"> </w:t>
      </w:r>
      <w:r w:rsidR="00A01303">
        <w:rPr>
          <w:rFonts w:ascii="Arial" w:hAnsi="Arial" w:cs="Arial"/>
          <w:sz w:val="22"/>
          <w:szCs w:val="22"/>
        </w:rPr>
        <w:t xml:space="preserve">and, as far as available, which are based on inputs from Aero3G </w:t>
      </w:r>
      <w:r>
        <w:rPr>
          <w:rFonts w:ascii="Arial" w:hAnsi="Arial" w:cs="Arial"/>
          <w:sz w:val="22"/>
          <w:szCs w:val="22"/>
        </w:rPr>
        <w:t>have been used. For BFWA, the system parameters as provided in ECC Report 68 and in ETSI</w:t>
      </w:r>
      <w:r w:rsidR="007D04F6">
        <w:rPr>
          <w:rFonts w:ascii="Arial" w:hAnsi="Arial" w:cs="Arial"/>
          <w:sz w:val="22"/>
          <w:szCs w:val="22"/>
        </w:rPr>
        <w:t xml:space="preserve"> TR</w:t>
      </w:r>
      <w:r>
        <w:rPr>
          <w:rFonts w:ascii="Arial" w:hAnsi="Arial" w:cs="Arial"/>
          <w:sz w:val="22"/>
          <w:szCs w:val="22"/>
        </w:rPr>
        <w:t xml:space="preserve"> 102 079 (</w:t>
      </w:r>
      <w:r w:rsidR="00F27DF6">
        <w:rPr>
          <w:rFonts w:ascii="Arial" w:hAnsi="Arial" w:cs="Arial"/>
          <w:sz w:val="22"/>
          <w:szCs w:val="22"/>
        </w:rPr>
        <w:t>System Reference Document for BFWA (HIPERMAN) in the 5.8 GHz band</w:t>
      </w:r>
      <w:r>
        <w:rPr>
          <w:rFonts w:ascii="Arial" w:hAnsi="Arial" w:cs="Arial"/>
          <w:sz w:val="22"/>
          <w:szCs w:val="22"/>
        </w:rPr>
        <w:t xml:space="preserve">) have been used. </w:t>
      </w:r>
      <w:r w:rsidR="00744C96">
        <w:rPr>
          <w:rFonts w:ascii="Arial" w:hAnsi="Arial" w:cs="Arial"/>
          <w:sz w:val="22"/>
          <w:szCs w:val="22"/>
        </w:rPr>
        <w:t xml:space="preserve">Annex D of this ETSI Technical Report provides various radio parameters, </w:t>
      </w:r>
      <w:r w:rsidR="006C41B6">
        <w:rPr>
          <w:rFonts w:ascii="Arial" w:hAnsi="Arial" w:cs="Arial"/>
          <w:sz w:val="22"/>
          <w:szCs w:val="22"/>
        </w:rPr>
        <w:t>especially table</w:t>
      </w:r>
      <w:r>
        <w:rPr>
          <w:rFonts w:ascii="Arial" w:hAnsi="Arial" w:cs="Arial"/>
          <w:sz w:val="22"/>
          <w:szCs w:val="22"/>
        </w:rPr>
        <w:t xml:space="preserve"> D.7 show</w:t>
      </w:r>
      <w:r w:rsidR="006C41B6">
        <w:rPr>
          <w:rFonts w:ascii="Arial" w:hAnsi="Arial" w:cs="Arial"/>
          <w:sz w:val="22"/>
          <w:szCs w:val="22"/>
        </w:rPr>
        <w:t>s</w:t>
      </w:r>
      <w:r>
        <w:rPr>
          <w:rFonts w:ascii="Arial" w:hAnsi="Arial" w:cs="Arial"/>
          <w:sz w:val="22"/>
          <w:szCs w:val="22"/>
        </w:rPr>
        <w:t xml:space="preserve"> the following parameters for different modulation schemes:</w:t>
      </w:r>
    </w:p>
    <w:p w:rsidR="004A67C9" w:rsidRDefault="004A67C9" w:rsidP="00997AB9">
      <w:pPr>
        <w:ind w:left="142"/>
        <w:rPr>
          <w:rFonts w:ascii="Arial" w:hAnsi="Arial" w:cs="Arial"/>
          <w:sz w:val="22"/>
          <w:szCs w:val="22"/>
        </w:rPr>
      </w:pPr>
    </w:p>
    <w:p w:rsidR="004A67C9" w:rsidRPr="004A67C9" w:rsidRDefault="004A67C9" w:rsidP="004A67C9">
      <w:pPr>
        <w:keepNext/>
        <w:keepLines/>
        <w:overflowPunct w:val="0"/>
        <w:autoSpaceDE w:val="0"/>
        <w:autoSpaceDN w:val="0"/>
        <w:adjustRightInd w:val="0"/>
        <w:spacing w:before="60" w:after="180"/>
        <w:jc w:val="center"/>
        <w:textAlignment w:val="baseline"/>
        <w:rPr>
          <w:rFonts w:ascii="Arial" w:hAnsi="Arial"/>
          <w:b/>
          <w:lang w:eastAsia="en-US"/>
        </w:rPr>
      </w:pPr>
      <w:r w:rsidRPr="004A67C9">
        <w:rPr>
          <w:rFonts w:ascii="Arial" w:hAnsi="Arial"/>
          <w:b/>
          <w:lang w:eastAsia="en-US"/>
        </w:rPr>
        <w:t>Table D.7: FWA Mesh Radio parameters - II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10"/>
        <w:gridCol w:w="630"/>
        <w:gridCol w:w="1840"/>
        <w:gridCol w:w="1600"/>
      </w:tblGrid>
      <w:tr w:rsidR="004A67C9" w:rsidRPr="004A67C9" w:rsidTr="003847FA">
        <w:trPr>
          <w:cantSplit/>
          <w:jc w:val="center"/>
        </w:trPr>
        <w:tc>
          <w:tcPr>
            <w:tcW w:w="2340" w:type="dxa"/>
            <w:gridSpan w:val="2"/>
          </w:tcPr>
          <w:p w:rsidR="004A67C9" w:rsidRPr="004A67C9" w:rsidRDefault="004A67C9" w:rsidP="004A67C9">
            <w:pPr>
              <w:keepNext/>
              <w:keepLines/>
              <w:overflowPunct w:val="0"/>
              <w:autoSpaceDE w:val="0"/>
              <w:autoSpaceDN w:val="0"/>
              <w:adjustRightInd w:val="0"/>
              <w:jc w:val="center"/>
              <w:textAlignment w:val="baseline"/>
              <w:rPr>
                <w:rFonts w:ascii="Arial" w:hAnsi="Arial"/>
                <w:b/>
                <w:sz w:val="18"/>
                <w:lang w:eastAsia="en-US"/>
              </w:rPr>
            </w:pPr>
            <w:r w:rsidRPr="004A67C9">
              <w:rPr>
                <w:rFonts w:ascii="Arial" w:hAnsi="Arial"/>
                <w:b/>
                <w:sz w:val="18"/>
                <w:lang w:eastAsia="en-US"/>
              </w:rPr>
              <w:t>Modulation/Coding Rate</w:t>
            </w:r>
          </w:p>
        </w:tc>
        <w:tc>
          <w:tcPr>
            <w:tcW w:w="1840" w:type="dxa"/>
          </w:tcPr>
          <w:p w:rsidR="004A67C9" w:rsidRPr="004A67C9" w:rsidRDefault="004A67C9" w:rsidP="004A67C9">
            <w:pPr>
              <w:keepNext/>
              <w:keepLines/>
              <w:overflowPunct w:val="0"/>
              <w:autoSpaceDE w:val="0"/>
              <w:autoSpaceDN w:val="0"/>
              <w:adjustRightInd w:val="0"/>
              <w:jc w:val="center"/>
              <w:textAlignment w:val="baseline"/>
              <w:rPr>
                <w:rFonts w:ascii="Arial" w:hAnsi="Arial"/>
                <w:b/>
                <w:sz w:val="18"/>
                <w:lang w:eastAsia="en-US"/>
              </w:rPr>
            </w:pPr>
            <w:r w:rsidRPr="004A67C9">
              <w:rPr>
                <w:rFonts w:ascii="Arial" w:hAnsi="Arial"/>
                <w:b/>
                <w:sz w:val="18"/>
                <w:lang w:eastAsia="en-US"/>
              </w:rPr>
              <w:t>Rx Sensitivity</w:t>
            </w:r>
          </w:p>
          <w:p w:rsidR="004A67C9" w:rsidRPr="004A67C9" w:rsidRDefault="004A67C9" w:rsidP="004A67C9">
            <w:pPr>
              <w:keepNext/>
              <w:keepLines/>
              <w:overflowPunct w:val="0"/>
              <w:autoSpaceDE w:val="0"/>
              <w:autoSpaceDN w:val="0"/>
              <w:adjustRightInd w:val="0"/>
              <w:jc w:val="center"/>
              <w:textAlignment w:val="baseline"/>
              <w:rPr>
                <w:rFonts w:ascii="Arial" w:hAnsi="Arial"/>
                <w:b/>
                <w:sz w:val="18"/>
                <w:lang w:eastAsia="en-US"/>
              </w:rPr>
            </w:pPr>
            <w:r w:rsidRPr="004A67C9">
              <w:rPr>
                <w:rFonts w:ascii="Arial" w:hAnsi="Arial"/>
                <w:b/>
                <w:sz w:val="18"/>
                <w:lang w:eastAsia="en-US"/>
              </w:rPr>
              <w:t>(dBm @ 3 % PER)</w:t>
            </w:r>
          </w:p>
        </w:tc>
        <w:tc>
          <w:tcPr>
            <w:tcW w:w="1600" w:type="dxa"/>
          </w:tcPr>
          <w:p w:rsidR="004A67C9" w:rsidRPr="004A67C9" w:rsidRDefault="004A67C9" w:rsidP="004A67C9">
            <w:pPr>
              <w:keepNext/>
              <w:keepLines/>
              <w:overflowPunct w:val="0"/>
              <w:autoSpaceDE w:val="0"/>
              <w:autoSpaceDN w:val="0"/>
              <w:adjustRightInd w:val="0"/>
              <w:jc w:val="center"/>
              <w:textAlignment w:val="baseline"/>
              <w:rPr>
                <w:rFonts w:ascii="Arial" w:hAnsi="Arial"/>
                <w:b/>
                <w:sz w:val="18"/>
                <w:lang w:eastAsia="en-US"/>
              </w:rPr>
            </w:pPr>
            <w:r w:rsidRPr="004A67C9">
              <w:rPr>
                <w:rFonts w:ascii="Arial" w:hAnsi="Arial"/>
                <w:b/>
                <w:sz w:val="18"/>
                <w:lang w:eastAsia="en-US"/>
              </w:rPr>
              <w:t>C/I</w:t>
            </w:r>
          </w:p>
          <w:p w:rsidR="004A67C9" w:rsidRPr="004A67C9" w:rsidRDefault="004A67C9" w:rsidP="004A67C9">
            <w:pPr>
              <w:keepNext/>
              <w:keepLines/>
              <w:overflowPunct w:val="0"/>
              <w:autoSpaceDE w:val="0"/>
              <w:autoSpaceDN w:val="0"/>
              <w:adjustRightInd w:val="0"/>
              <w:jc w:val="center"/>
              <w:textAlignment w:val="baseline"/>
              <w:rPr>
                <w:rFonts w:ascii="Arial" w:hAnsi="Arial"/>
                <w:b/>
                <w:sz w:val="18"/>
                <w:lang w:eastAsia="en-US"/>
              </w:rPr>
            </w:pPr>
            <w:r w:rsidRPr="004A67C9">
              <w:rPr>
                <w:rFonts w:ascii="Arial" w:hAnsi="Arial"/>
                <w:b/>
                <w:sz w:val="18"/>
                <w:lang w:eastAsia="en-US"/>
              </w:rPr>
              <w:t>(dB @ 3 % PER)</w:t>
            </w:r>
          </w:p>
        </w:tc>
      </w:tr>
      <w:tr w:rsidR="004A67C9" w:rsidRPr="004A67C9" w:rsidTr="003847FA">
        <w:trPr>
          <w:cantSplit/>
          <w:jc w:val="center"/>
        </w:trPr>
        <w:tc>
          <w:tcPr>
            <w:tcW w:w="1710" w:type="dxa"/>
            <w:vMerge w:val="restart"/>
          </w:tcPr>
          <w:p w:rsidR="004A67C9" w:rsidRPr="004A67C9" w:rsidRDefault="004A67C9" w:rsidP="004A67C9">
            <w:pPr>
              <w:keepNext/>
              <w:keepLines/>
              <w:overflowPunct w:val="0"/>
              <w:autoSpaceDE w:val="0"/>
              <w:autoSpaceDN w:val="0"/>
              <w:adjustRightInd w:val="0"/>
              <w:jc w:val="center"/>
              <w:textAlignment w:val="baseline"/>
              <w:rPr>
                <w:rFonts w:ascii="Arial" w:hAnsi="Arial"/>
                <w:b/>
                <w:sz w:val="18"/>
                <w:lang w:eastAsia="en-US"/>
              </w:rPr>
            </w:pPr>
            <w:r w:rsidRPr="004A67C9">
              <w:rPr>
                <w:rFonts w:ascii="Arial" w:hAnsi="Arial"/>
                <w:b/>
                <w:sz w:val="18"/>
                <w:lang w:eastAsia="en-US"/>
              </w:rPr>
              <w:t xml:space="preserve">BPSK </w:t>
            </w:r>
          </w:p>
        </w:tc>
        <w:tc>
          <w:tcPr>
            <w:tcW w:w="630" w:type="dxa"/>
          </w:tcPr>
          <w:p w:rsidR="004A67C9" w:rsidRPr="004A67C9" w:rsidRDefault="004A67C9" w:rsidP="004A67C9">
            <w:pPr>
              <w:keepNext/>
              <w:keepLines/>
              <w:overflowPunct w:val="0"/>
              <w:autoSpaceDE w:val="0"/>
              <w:autoSpaceDN w:val="0"/>
              <w:adjustRightInd w:val="0"/>
              <w:jc w:val="center"/>
              <w:textAlignment w:val="baseline"/>
              <w:rPr>
                <w:rFonts w:ascii="Arial" w:hAnsi="Arial"/>
                <w:sz w:val="18"/>
                <w:lang w:eastAsia="en-US"/>
              </w:rPr>
            </w:pPr>
            <w:r w:rsidRPr="004A67C9">
              <w:rPr>
                <w:rFonts w:ascii="Arial" w:hAnsi="Arial"/>
                <w:sz w:val="18"/>
                <w:lang w:eastAsia="en-US"/>
              </w:rPr>
              <w:t>1/2</w:t>
            </w:r>
          </w:p>
        </w:tc>
        <w:tc>
          <w:tcPr>
            <w:tcW w:w="1840" w:type="dxa"/>
          </w:tcPr>
          <w:p w:rsidR="004A67C9" w:rsidRPr="004A67C9" w:rsidRDefault="004A67C9" w:rsidP="004A67C9">
            <w:pPr>
              <w:keepNext/>
              <w:keepLines/>
              <w:overflowPunct w:val="0"/>
              <w:autoSpaceDE w:val="0"/>
              <w:autoSpaceDN w:val="0"/>
              <w:adjustRightInd w:val="0"/>
              <w:jc w:val="center"/>
              <w:textAlignment w:val="baseline"/>
              <w:rPr>
                <w:rFonts w:ascii="Arial" w:hAnsi="Arial"/>
                <w:sz w:val="18"/>
                <w:lang w:eastAsia="en-US"/>
              </w:rPr>
            </w:pPr>
            <w:r w:rsidRPr="004A67C9">
              <w:rPr>
                <w:rFonts w:ascii="Arial" w:hAnsi="Arial"/>
                <w:sz w:val="18"/>
                <w:lang w:eastAsia="en-US"/>
              </w:rPr>
              <w:t>-82</w:t>
            </w:r>
          </w:p>
        </w:tc>
        <w:tc>
          <w:tcPr>
            <w:tcW w:w="1600" w:type="dxa"/>
          </w:tcPr>
          <w:p w:rsidR="004A67C9" w:rsidRPr="004A67C9" w:rsidRDefault="004A67C9" w:rsidP="004A67C9">
            <w:pPr>
              <w:keepNext/>
              <w:keepLines/>
              <w:overflowPunct w:val="0"/>
              <w:autoSpaceDE w:val="0"/>
              <w:autoSpaceDN w:val="0"/>
              <w:adjustRightInd w:val="0"/>
              <w:jc w:val="center"/>
              <w:textAlignment w:val="baseline"/>
              <w:rPr>
                <w:rFonts w:ascii="Arial" w:hAnsi="Arial"/>
                <w:sz w:val="18"/>
                <w:lang w:eastAsia="en-US"/>
              </w:rPr>
            </w:pPr>
            <w:r w:rsidRPr="004A67C9">
              <w:rPr>
                <w:rFonts w:ascii="Arial" w:hAnsi="Arial"/>
                <w:sz w:val="18"/>
                <w:lang w:eastAsia="en-US"/>
              </w:rPr>
              <w:t>6</w:t>
            </w:r>
          </w:p>
        </w:tc>
      </w:tr>
      <w:tr w:rsidR="004A67C9" w:rsidRPr="004A67C9" w:rsidTr="003847FA">
        <w:trPr>
          <w:cantSplit/>
          <w:jc w:val="center"/>
        </w:trPr>
        <w:tc>
          <w:tcPr>
            <w:tcW w:w="1710" w:type="dxa"/>
            <w:vMerge/>
          </w:tcPr>
          <w:p w:rsidR="004A67C9" w:rsidRPr="004A67C9" w:rsidRDefault="004A67C9" w:rsidP="004A67C9">
            <w:pPr>
              <w:keepNext/>
              <w:keepLines/>
              <w:overflowPunct w:val="0"/>
              <w:autoSpaceDE w:val="0"/>
              <w:autoSpaceDN w:val="0"/>
              <w:adjustRightInd w:val="0"/>
              <w:jc w:val="center"/>
              <w:textAlignment w:val="baseline"/>
              <w:rPr>
                <w:rFonts w:ascii="Arial" w:hAnsi="Arial"/>
                <w:b/>
                <w:sz w:val="18"/>
                <w:lang w:eastAsia="en-US"/>
              </w:rPr>
            </w:pPr>
          </w:p>
        </w:tc>
        <w:tc>
          <w:tcPr>
            <w:tcW w:w="630" w:type="dxa"/>
          </w:tcPr>
          <w:p w:rsidR="004A67C9" w:rsidRPr="004A67C9" w:rsidRDefault="004A67C9" w:rsidP="004A67C9">
            <w:pPr>
              <w:keepNext/>
              <w:keepLines/>
              <w:overflowPunct w:val="0"/>
              <w:autoSpaceDE w:val="0"/>
              <w:autoSpaceDN w:val="0"/>
              <w:adjustRightInd w:val="0"/>
              <w:jc w:val="center"/>
              <w:textAlignment w:val="baseline"/>
              <w:rPr>
                <w:rFonts w:ascii="Arial" w:hAnsi="Arial"/>
                <w:sz w:val="18"/>
                <w:lang w:eastAsia="en-US"/>
              </w:rPr>
            </w:pPr>
            <w:r w:rsidRPr="004A67C9">
              <w:rPr>
                <w:rFonts w:ascii="Arial" w:hAnsi="Arial"/>
                <w:sz w:val="18"/>
                <w:lang w:eastAsia="en-US"/>
              </w:rPr>
              <w:t>3/4</w:t>
            </w:r>
          </w:p>
        </w:tc>
        <w:tc>
          <w:tcPr>
            <w:tcW w:w="1840" w:type="dxa"/>
          </w:tcPr>
          <w:p w:rsidR="004A67C9" w:rsidRPr="004A67C9" w:rsidRDefault="004A67C9" w:rsidP="004A67C9">
            <w:pPr>
              <w:keepNext/>
              <w:keepLines/>
              <w:overflowPunct w:val="0"/>
              <w:autoSpaceDE w:val="0"/>
              <w:autoSpaceDN w:val="0"/>
              <w:adjustRightInd w:val="0"/>
              <w:jc w:val="center"/>
              <w:textAlignment w:val="baseline"/>
              <w:rPr>
                <w:rFonts w:ascii="Arial" w:hAnsi="Arial"/>
                <w:sz w:val="18"/>
                <w:lang w:eastAsia="en-US"/>
              </w:rPr>
            </w:pPr>
            <w:r w:rsidRPr="004A67C9">
              <w:rPr>
                <w:rFonts w:ascii="Arial" w:hAnsi="Arial"/>
                <w:sz w:val="18"/>
                <w:lang w:eastAsia="en-US"/>
              </w:rPr>
              <w:t>-81</w:t>
            </w:r>
          </w:p>
        </w:tc>
        <w:tc>
          <w:tcPr>
            <w:tcW w:w="1600" w:type="dxa"/>
          </w:tcPr>
          <w:p w:rsidR="004A67C9" w:rsidRPr="004A67C9" w:rsidRDefault="004A67C9" w:rsidP="004A67C9">
            <w:pPr>
              <w:keepNext/>
              <w:keepLines/>
              <w:overflowPunct w:val="0"/>
              <w:autoSpaceDE w:val="0"/>
              <w:autoSpaceDN w:val="0"/>
              <w:adjustRightInd w:val="0"/>
              <w:jc w:val="center"/>
              <w:textAlignment w:val="baseline"/>
              <w:rPr>
                <w:rFonts w:ascii="Arial" w:hAnsi="Arial"/>
                <w:sz w:val="18"/>
                <w:lang w:eastAsia="en-US"/>
              </w:rPr>
            </w:pPr>
            <w:r w:rsidRPr="004A67C9">
              <w:rPr>
                <w:rFonts w:ascii="Arial" w:hAnsi="Arial"/>
                <w:sz w:val="18"/>
                <w:lang w:eastAsia="en-US"/>
              </w:rPr>
              <w:t>11</w:t>
            </w:r>
          </w:p>
        </w:tc>
      </w:tr>
      <w:tr w:rsidR="004A67C9" w:rsidRPr="004A67C9" w:rsidTr="003847FA">
        <w:trPr>
          <w:cantSplit/>
          <w:jc w:val="center"/>
        </w:trPr>
        <w:tc>
          <w:tcPr>
            <w:tcW w:w="1710" w:type="dxa"/>
            <w:vMerge w:val="restart"/>
          </w:tcPr>
          <w:p w:rsidR="004A67C9" w:rsidRPr="004A67C9" w:rsidRDefault="004A67C9" w:rsidP="004A67C9">
            <w:pPr>
              <w:keepNext/>
              <w:keepLines/>
              <w:overflowPunct w:val="0"/>
              <w:autoSpaceDE w:val="0"/>
              <w:autoSpaceDN w:val="0"/>
              <w:adjustRightInd w:val="0"/>
              <w:jc w:val="center"/>
              <w:textAlignment w:val="baseline"/>
              <w:rPr>
                <w:rFonts w:ascii="Arial" w:hAnsi="Arial"/>
                <w:b/>
                <w:sz w:val="18"/>
                <w:lang w:eastAsia="en-US"/>
              </w:rPr>
            </w:pPr>
            <w:r w:rsidRPr="004A67C9">
              <w:rPr>
                <w:rFonts w:ascii="Arial" w:hAnsi="Arial"/>
                <w:b/>
                <w:sz w:val="18"/>
                <w:lang w:eastAsia="en-US"/>
              </w:rPr>
              <w:t>QPSK</w:t>
            </w:r>
          </w:p>
        </w:tc>
        <w:tc>
          <w:tcPr>
            <w:tcW w:w="630" w:type="dxa"/>
          </w:tcPr>
          <w:p w:rsidR="004A67C9" w:rsidRPr="004A67C9" w:rsidRDefault="004A67C9" w:rsidP="004A67C9">
            <w:pPr>
              <w:keepNext/>
              <w:keepLines/>
              <w:overflowPunct w:val="0"/>
              <w:autoSpaceDE w:val="0"/>
              <w:autoSpaceDN w:val="0"/>
              <w:adjustRightInd w:val="0"/>
              <w:jc w:val="center"/>
              <w:textAlignment w:val="baseline"/>
              <w:rPr>
                <w:rFonts w:ascii="Arial" w:hAnsi="Arial"/>
                <w:sz w:val="18"/>
                <w:lang w:eastAsia="en-US"/>
              </w:rPr>
            </w:pPr>
            <w:r w:rsidRPr="004A67C9">
              <w:rPr>
                <w:rFonts w:ascii="Arial" w:hAnsi="Arial"/>
                <w:sz w:val="18"/>
                <w:lang w:eastAsia="en-US"/>
              </w:rPr>
              <w:t>1/2</w:t>
            </w:r>
          </w:p>
        </w:tc>
        <w:tc>
          <w:tcPr>
            <w:tcW w:w="1840" w:type="dxa"/>
          </w:tcPr>
          <w:p w:rsidR="004A67C9" w:rsidRPr="004A67C9" w:rsidRDefault="004A67C9" w:rsidP="004A67C9">
            <w:pPr>
              <w:keepNext/>
              <w:keepLines/>
              <w:overflowPunct w:val="0"/>
              <w:autoSpaceDE w:val="0"/>
              <w:autoSpaceDN w:val="0"/>
              <w:adjustRightInd w:val="0"/>
              <w:jc w:val="center"/>
              <w:textAlignment w:val="baseline"/>
              <w:rPr>
                <w:rFonts w:ascii="Arial" w:hAnsi="Arial"/>
                <w:sz w:val="18"/>
                <w:lang w:eastAsia="en-US"/>
              </w:rPr>
            </w:pPr>
            <w:r w:rsidRPr="004A67C9">
              <w:rPr>
                <w:rFonts w:ascii="Arial" w:hAnsi="Arial"/>
                <w:sz w:val="18"/>
                <w:lang w:eastAsia="en-US"/>
              </w:rPr>
              <w:t>-79</w:t>
            </w:r>
          </w:p>
        </w:tc>
        <w:tc>
          <w:tcPr>
            <w:tcW w:w="1600" w:type="dxa"/>
          </w:tcPr>
          <w:p w:rsidR="004A67C9" w:rsidRPr="004A67C9" w:rsidRDefault="004A67C9" w:rsidP="004A67C9">
            <w:pPr>
              <w:keepNext/>
              <w:keepLines/>
              <w:overflowPunct w:val="0"/>
              <w:autoSpaceDE w:val="0"/>
              <w:autoSpaceDN w:val="0"/>
              <w:adjustRightInd w:val="0"/>
              <w:jc w:val="center"/>
              <w:textAlignment w:val="baseline"/>
              <w:rPr>
                <w:rFonts w:ascii="Arial" w:hAnsi="Arial"/>
                <w:sz w:val="18"/>
                <w:lang w:eastAsia="en-US"/>
              </w:rPr>
            </w:pPr>
            <w:r w:rsidRPr="004A67C9">
              <w:rPr>
                <w:rFonts w:ascii="Arial" w:hAnsi="Arial"/>
                <w:sz w:val="18"/>
                <w:lang w:eastAsia="en-US"/>
              </w:rPr>
              <w:t>9</w:t>
            </w:r>
          </w:p>
        </w:tc>
      </w:tr>
      <w:tr w:rsidR="004A67C9" w:rsidRPr="004A67C9" w:rsidTr="003847FA">
        <w:trPr>
          <w:cantSplit/>
          <w:jc w:val="center"/>
        </w:trPr>
        <w:tc>
          <w:tcPr>
            <w:tcW w:w="1710" w:type="dxa"/>
            <w:vMerge/>
          </w:tcPr>
          <w:p w:rsidR="004A67C9" w:rsidRPr="004A67C9" w:rsidRDefault="004A67C9" w:rsidP="004A67C9">
            <w:pPr>
              <w:keepNext/>
              <w:keepLines/>
              <w:overflowPunct w:val="0"/>
              <w:autoSpaceDE w:val="0"/>
              <w:autoSpaceDN w:val="0"/>
              <w:adjustRightInd w:val="0"/>
              <w:jc w:val="center"/>
              <w:textAlignment w:val="baseline"/>
              <w:rPr>
                <w:rFonts w:ascii="Arial" w:hAnsi="Arial"/>
                <w:b/>
                <w:sz w:val="18"/>
                <w:lang w:eastAsia="en-US"/>
              </w:rPr>
            </w:pPr>
          </w:p>
        </w:tc>
        <w:tc>
          <w:tcPr>
            <w:tcW w:w="630" w:type="dxa"/>
          </w:tcPr>
          <w:p w:rsidR="004A67C9" w:rsidRPr="004A67C9" w:rsidRDefault="004A67C9" w:rsidP="004A67C9">
            <w:pPr>
              <w:keepNext/>
              <w:keepLines/>
              <w:overflowPunct w:val="0"/>
              <w:autoSpaceDE w:val="0"/>
              <w:autoSpaceDN w:val="0"/>
              <w:adjustRightInd w:val="0"/>
              <w:jc w:val="center"/>
              <w:textAlignment w:val="baseline"/>
              <w:rPr>
                <w:rFonts w:ascii="Arial" w:hAnsi="Arial"/>
                <w:sz w:val="18"/>
                <w:lang w:eastAsia="en-US"/>
              </w:rPr>
            </w:pPr>
            <w:r w:rsidRPr="004A67C9">
              <w:rPr>
                <w:rFonts w:ascii="Arial" w:hAnsi="Arial"/>
                <w:sz w:val="18"/>
                <w:lang w:eastAsia="en-US"/>
              </w:rPr>
              <w:t>3/4</w:t>
            </w:r>
          </w:p>
        </w:tc>
        <w:tc>
          <w:tcPr>
            <w:tcW w:w="1840" w:type="dxa"/>
          </w:tcPr>
          <w:p w:rsidR="004A67C9" w:rsidRPr="004A67C9" w:rsidRDefault="004A67C9" w:rsidP="004A67C9">
            <w:pPr>
              <w:keepNext/>
              <w:keepLines/>
              <w:overflowPunct w:val="0"/>
              <w:autoSpaceDE w:val="0"/>
              <w:autoSpaceDN w:val="0"/>
              <w:adjustRightInd w:val="0"/>
              <w:jc w:val="center"/>
              <w:textAlignment w:val="baseline"/>
              <w:rPr>
                <w:rFonts w:ascii="Arial" w:hAnsi="Arial"/>
                <w:sz w:val="18"/>
                <w:lang w:eastAsia="en-US"/>
              </w:rPr>
            </w:pPr>
            <w:r w:rsidRPr="004A67C9">
              <w:rPr>
                <w:rFonts w:ascii="Arial" w:hAnsi="Arial"/>
                <w:sz w:val="18"/>
                <w:lang w:eastAsia="en-US"/>
              </w:rPr>
              <w:t>-77</w:t>
            </w:r>
          </w:p>
        </w:tc>
        <w:tc>
          <w:tcPr>
            <w:tcW w:w="1600" w:type="dxa"/>
          </w:tcPr>
          <w:p w:rsidR="004A67C9" w:rsidRPr="004A67C9" w:rsidRDefault="004A67C9" w:rsidP="004A67C9">
            <w:pPr>
              <w:keepNext/>
              <w:keepLines/>
              <w:overflowPunct w:val="0"/>
              <w:autoSpaceDE w:val="0"/>
              <w:autoSpaceDN w:val="0"/>
              <w:adjustRightInd w:val="0"/>
              <w:jc w:val="center"/>
              <w:textAlignment w:val="baseline"/>
              <w:rPr>
                <w:rFonts w:ascii="Arial" w:hAnsi="Arial"/>
                <w:sz w:val="18"/>
                <w:lang w:eastAsia="en-US"/>
              </w:rPr>
            </w:pPr>
            <w:r w:rsidRPr="004A67C9">
              <w:rPr>
                <w:rFonts w:ascii="Arial" w:hAnsi="Arial"/>
                <w:sz w:val="18"/>
                <w:lang w:eastAsia="en-US"/>
              </w:rPr>
              <w:t>14</w:t>
            </w:r>
          </w:p>
        </w:tc>
      </w:tr>
      <w:tr w:rsidR="004A67C9" w:rsidRPr="004A67C9" w:rsidTr="003847FA">
        <w:trPr>
          <w:cantSplit/>
          <w:jc w:val="center"/>
        </w:trPr>
        <w:tc>
          <w:tcPr>
            <w:tcW w:w="1710" w:type="dxa"/>
            <w:vMerge w:val="restart"/>
          </w:tcPr>
          <w:p w:rsidR="004A67C9" w:rsidRPr="004A67C9" w:rsidRDefault="004A67C9" w:rsidP="004A67C9">
            <w:pPr>
              <w:keepNext/>
              <w:keepLines/>
              <w:overflowPunct w:val="0"/>
              <w:autoSpaceDE w:val="0"/>
              <w:autoSpaceDN w:val="0"/>
              <w:adjustRightInd w:val="0"/>
              <w:jc w:val="center"/>
              <w:textAlignment w:val="baseline"/>
              <w:rPr>
                <w:rFonts w:ascii="Arial" w:hAnsi="Arial"/>
                <w:b/>
                <w:sz w:val="18"/>
                <w:lang w:eastAsia="en-US"/>
              </w:rPr>
            </w:pPr>
            <w:r w:rsidRPr="004A67C9">
              <w:rPr>
                <w:rFonts w:ascii="Arial" w:hAnsi="Arial"/>
                <w:b/>
                <w:sz w:val="18"/>
                <w:lang w:eastAsia="en-US"/>
              </w:rPr>
              <w:t>16QAM</w:t>
            </w:r>
          </w:p>
        </w:tc>
        <w:tc>
          <w:tcPr>
            <w:tcW w:w="630" w:type="dxa"/>
          </w:tcPr>
          <w:p w:rsidR="004A67C9" w:rsidRPr="004A67C9" w:rsidRDefault="004A67C9" w:rsidP="004A67C9">
            <w:pPr>
              <w:keepNext/>
              <w:keepLines/>
              <w:overflowPunct w:val="0"/>
              <w:autoSpaceDE w:val="0"/>
              <w:autoSpaceDN w:val="0"/>
              <w:adjustRightInd w:val="0"/>
              <w:jc w:val="center"/>
              <w:textAlignment w:val="baseline"/>
              <w:rPr>
                <w:rFonts w:ascii="Arial" w:hAnsi="Arial"/>
                <w:sz w:val="18"/>
                <w:lang w:eastAsia="en-US"/>
              </w:rPr>
            </w:pPr>
            <w:r w:rsidRPr="004A67C9">
              <w:rPr>
                <w:rFonts w:ascii="Arial" w:hAnsi="Arial"/>
                <w:sz w:val="18"/>
                <w:lang w:eastAsia="en-US"/>
              </w:rPr>
              <w:t>1/2</w:t>
            </w:r>
          </w:p>
        </w:tc>
        <w:tc>
          <w:tcPr>
            <w:tcW w:w="1840" w:type="dxa"/>
          </w:tcPr>
          <w:p w:rsidR="004A67C9" w:rsidRPr="004A67C9" w:rsidRDefault="004A67C9" w:rsidP="004A67C9">
            <w:pPr>
              <w:keepNext/>
              <w:keepLines/>
              <w:overflowPunct w:val="0"/>
              <w:autoSpaceDE w:val="0"/>
              <w:autoSpaceDN w:val="0"/>
              <w:adjustRightInd w:val="0"/>
              <w:jc w:val="center"/>
              <w:textAlignment w:val="baseline"/>
              <w:rPr>
                <w:rFonts w:ascii="Arial" w:hAnsi="Arial"/>
                <w:sz w:val="18"/>
                <w:lang w:eastAsia="en-US"/>
              </w:rPr>
            </w:pPr>
            <w:r w:rsidRPr="004A67C9">
              <w:rPr>
                <w:rFonts w:ascii="Arial" w:hAnsi="Arial"/>
                <w:sz w:val="18"/>
                <w:lang w:eastAsia="en-US"/>
              </w:rPr>
              <w:t>-74</w:t>
            </w:r>
          </w:p>
        </w:tc>
        <w:tc>
          <w:tcPr>
            <w:tcW w:w="1600" w:type="dxa"/>
          </w:tcPr>
          <w:p w:rsidR="004A67C9" w:rsidRPr="004A67C9" w:rsidRDefault="004A67C9" w:rsidP="004A67C9">
            <w:pPr>
              <w:keepNext/>
              <w:keepLines/>
              <w:overflowPunct w:val="0"/>
              <w:autoSpaceDE w:val="0"/>
              <w:autoSpaceDN w:val="0"/>
              <w:adjustRightInd w:val="0"/>
              <w:jc w:val="center"/>
              <w:textAlignment w:val="baseline"/>
              <w:rPr>
                <w:rFonts w:ascii="Arial" w:hAnsi="Arial"/>
                <w:sz w:val="18"/>
                <w:lang w:eastAsia="en-US"/>
              </w:rPr>
            </w:pPr>
            <w:r w:rsidRPr="004A67C9">
              <w:rPr>
                <w:rFonts w:ascii="Arial" w:hAnsi="Arial"/>
                <w:sz w:val="18"/>
                <w:lang w:eastAsia="en-US"/>
              </w:rPr>
              <w:t>16</w:t>
            </w:r>
          </w:p>
        </w:tc>
      </w:tr>
      <w:tr w:rsidR="004A67C9" w:rsidRPr="004A67C9" w:rsidTr="003847FA">
        <w:trPr>
          <w:cantSplit/>
          <w:jc w:val="center"/>
        </w:trPr>
        <w:tc>
          <w:tcPr>
            <w:tcW w:w="1710" w:type="dxa"/>
            <w:vMerge/>
          </w:tcPr>
          <w:p w:rsidR="004A67C9" w:rsidRPr="004A67C9" w:rsidRDefault="004A67C9" w:rsidP="004A67C9">
            <w:pPr>
              <w:keepNext/>
              <w:keepLines/>
              <w:overflowPunct w:val="0"/>
              <w:autoSpaceDE w:val="0"/>
              <w:autoSpaceDN w:val="0"/>
              <w:adjustRightInd w:val="0"/>
              <w:jc w:val="center"/>
              <w:textAlignment w:val="baseline"/>
              <w:rPr>
                <w:rFonts w:ascii="Arial" w:hAnsi="Arial"/>
                <w:b/>
                <w:sz w:val="18"/>
                <w:lang w:eastAsia="en-US"/>
              </w:rPr>
            </w:pPr>
          </w:p>
        </w:tc>
        <w:tc>
          <w:tcPr>
            <w:tcW w:w="630" w:type="dxa"/>
          </w:tcPr>
          <w:p w:rsidR="004A67C9" w:rsidRPr="004A67C9" w:rsidRDefault="004A67C9" w:rsidP="004A67C9">
            <w:pPr>
              <w:keepNext/>
              <w:keepLines/>
              <w:overflowPunct w:val="0"/>
              <w:autoSpaceDE w:val="0"/>
              <w:autoSpaceDN w:val="0"/>
              <w:adjustRightInd w:val="0"/>
              <w:jc w:val="center"/>
              <w:textAlignment w:val="baseline"/>
              <w:rPr>
                <w:rFonts w:ascii="Arial" w:hAnsi="Arial"/>
                <w:sz w:val="18"/>
                <w:lang w:eastAsia="en-US"/>
              </w:rPr>
            </w:pPr>
            <w:r w:rsidRPr="004A67C9">
              <w:rPr>
                <w:rFonts w:ascii="Arial" w:hAnsi="Arial"/>
                <w:sz w:val="18"/>
                <w:lang w:eastAsia="en-US"/>
              </w:rPr>
              <w:t>3/4</w:t>
            </w:r>
          </w:p>
        </w:tc>
        <w:tc>
          <w:tcPr>
            <w:tcW w:w="1840" w:type="dxa"/>
          </w:tcPr>
          <w:p w:rsidR="004A67C9" w:rsidRPr="004A67C9" w:rsidRDefault="004A67C9" w:rsidP="004A67C9">
            <w:pPr>
              <w:keepNext/>
              <w:keepLines/>
              <w:overflowPunct w:val="0"/>
              <w:autoSpaceDE w:val="0"/>
              <w:autoSpaceDN w:val="0"/>
              <w:adjustRightInd w:val="0"/>
              <w:jc w:val="center"/>
              <w:textAlignment w:val="baseline"/>
              <w:rPr>
                <w:rFonts w:ascii="Arial" w:hAnsi="Arial"/>
                <w:sz w:val="18"/>
                <w:lang w:eastAsia="en-US"/>
              </w:rPr>
            </w:pPr>
            <w:r w:rsidRPr="004A67C9">
              <w:rPr>
                <w:rFonts w:ascii="Arial" w:hAnsi="Arial"/>
                <w:sz w:val="18"/>
                <w:lang w:eastAsia="en-US"/>
              </w:rPr>
              <w:t>-70</w:t>
            </w:r>
          </w:p>
        </w:tc>
        <w:tc>
          <w:tcPr>
            <w:tcW w:w="1600" w:type="dxa"/>
          </w:tcPr>
          <w:p w:rsidR="004A67C9" w:rsidRPr="004A67C9" w:rsidRDefault="004A67C9" w:rsidP="004A67C9">
            <w:pPr>
              <w:keepNext/>
              <w:keepLines/>
              <w:overflowPunct w:val="0"/>
              <w:autoSpaceDE w:val="0"/>
              <w:autoSpaceDN w:val="0"/>
              <w:adjustRightInd w:val="0"/>
              <w:jc w:val="center"/>
              <w:textAlignment w:val="baseline"/>
              <w:rPr>
                <w:rFonts w:ascii="Arial" w:hAnsi="Arial"/>
                <w:sz w:val="18"/>
                <w:lang w:eastAsia="en-US"/>
              </w:rPr>
            </w:pPr>
            <w:r w:rsidRPr="004A67C9">
              <w:rPr>
                <w:rFonts w:ascii="Arial" w:hAnsi="Arial"/>
                <w:sz w:val="18"/>
                <w:lang w:eastAsia="en-US"/>
              </w:rPr>
              <w:t>20</w:t>
            </w:r>
          </w:p>
        </w:tc>
      </w:tr>
      <w:tr w:rsidR="004A67C9" w:rsidRPr="004A67C9" w:rsidTr="003847FA">
        <w:trPr>
          <w:cantSplit/>
          <w:jc w:val="center"/>
        </w:trPr>
        <w:tc>
          <w:tcPr>
            <w:tcW w:w="1710" w:type="dxa"/>
            <w:vMerge w:val="restart"/>
          </w:tcPr>
          <w:p w:rsidR="004A67C9" w:rsidRPr="004A67C9" w:rsidRDefault="004A67C9" w:rsidP="004A67C9">
            <w:pPr>
              <w:keepNext/>
              <w:keepLines/>
              <w:overflowPunct w:val="0"/>
              <w:autoSpaceDE w:val="0"/>
              <w:autoSpaceDN w:val="0"/>
              <w:adjustRightInd w:val="0"/>
              <w:jc w:val="center"/>
              <w:textAlignment w:val="baseline"/>
              <w:rPr>
                <w:rFonts w:ascii="Arial" w:hAnsi="Arial"/>
                <w:b/>
                <w:sz w:val="18"/>
                <w:lang w:eastAsia="en-US"/>
              </w:rPr>
            </w:pPr>
            <w:r w:rsidRPr="004A67C9">
              <w:rPr>
                <w:rFonts w:ascii="Arial" w:hAnsi="Arial"/>
                <w:b/>
                <w:sz w:val="18"/>
                <w:lang w:eastAsia="en-US"/>
              </w:rPr>
              <w:t>64QAM</w:t>
            </w:r>
          </w:p>
        </w:tc>
        <w:tc>
          <w:tcPr>
            <w:tcW w:w="630" w:type="dxa"/>
          </w:tcPr>
          <w:p w:rsidR="004A67C9" w:rsidRPr="004A67C9" w:rsidRDefault="004A67C9" w:rsidP="004A67C9">
            <w:pPr>
              <w:keepNext/>
              <w:keepLines/>
              <w:overflowPunct w:val="0"/>
              <w:autoSpaceDE w:val="0"/>
              <w:autoSpaceDN w:val="0"/>
              <w:adjustRightInd w:val="0"/>
              <w:jc w:val="center"/>
              <w:textAlignment w:val="baseline"/>
              <w:rPr>
                <w:rFonts w:ascii="Arial" w:hAnsi="Arial"/>
                <w:sz w:val="18"/>
                <w:lang w:eastAsia="en-US"/>
              </w:rPr>
            </w:pPr>
            <w:r w:rsidRPr="004A67C9">
              <w:rPr>
                <w:rFonts w:ascii="Arial" w:hAnsi="Arial"/>
                <w:sz w:val="18"/>
                <w:lang w:eastAsia="en-US"/>
              </w:rPr>
              <w:t>1/2</w:t>
            </w:r>
          </w:p>
        </w:tc>
        <w:tc>
          <w:tcPr>
            <w:tcW w:w="1840" w:type="dxa"/>
          </w:tcPr>
          <w:p w:rsidR="004A67C9" w:rsidRPr="004A67C9" w:rsidRDefault="004A67C9" w:rsidP="004A67C9">
            <w:pPr>
              <w:keepNext/>
              <w:keepLines/>
              <w:overflowPunct w:val="0"/>
              <w:autoSpaceDE w:val="0"/>
              <w:autoSpaceDN w:val="0"/>
              <w:adjustRightInd w:val="0"/>
              <w:jc w:val="center"/>
              <w:textAlignment w:val="baseline"/>
              <w:rPr>
                <w:rFonts w:ascii="Arial" w:hAnsi="Arial"/>
                <w:sz w:val="18"/>
                <w:lang w:eastAsia="en-US"/>
              </w:rPr>
            </w:pPr>
            <w:r w:rsidRPr="004A67C9">
              <w:rPr>
                <w:rFonts w:ascii="Arial" w:hAnsi="Arial"/>
                <w:sz w:val="18"/>
                <w:lang w:eastAsia="en-US"/>
              </w:rPr>
              <w:t>-66</w:t>
            </w:r>
          </w:p>
        </w:tc>
        <w:tc>
          <w:tcPr>
            <w:tcW w:w="1600" w:type="dxa"/>
          </w:tcPr>
          <w:p w:rsidR="004A67C9" w:rsidRPr="004A67C9" w:rsidRDefault="004A67C9" w:rsidP="004A67C9">
            <w:pPr>
              <w:keepNext/>
              <w:keepLines/>
              <w:overflowPunct w:val="0"/>
              <w:autoSpaceDE w:val="0"/>
              <w:autoSpaceDN w:val="0"/>
              <w:adjustRightInd w:val="0"/>
              <w:jc w:val="center"/>
              <w:textAlignment w:val="baseline"/>
              <w:rPr>
                <w:rFonts w:ascii="Arial" w:hAnsi="Arial"/>
                <w:sz w:val="18"/>
                <w:lang w:eastAsia="en-US"/>
              </w:rPr>
            </w:pPr>
            <w:r w:rsidRPr="004A67C9">
              <w:rPr>
                <w:rFonts w:ascii="Arial" w:hAnsi="Arial"/>
                <w:sz w:val="18"/>
                <w:lang w:eastAsia="en-US"/>
              </w:rPr>
              <w:t>25</w:t>
            </w:r>
          </w:p>
        </w:tc>
      </w:tr>
      <w:tr w:rsidR="004A67C9" w:rsidRPr="004A67C9" w:rsidTr="003847FA">
        <w:trPr>
          <w:cantSplit/>
          <w:jc w:val="center"/>
        </w:trPr>
        <w:tc>
          <w:tcPr>
            <w:tcW w:w="1710" w:type="dxa"/>
            <w:vMerge/>
          </w:tcPr>
          <w:p w:rsidR="004A67C9" w:rsidRPr="004A67C9" w:rsidRDefault="004A67C9" w:rsidP="004A67C9">
            <w:pPr>
              <w:overflowPunct w:val="0"/>
              <w:autoSpaceDE w:val="0"/>
              <w:autoSpaceDN w:val="0"/>
              <w:adjustRightInd w:val="0"/>
              <w:textAlignment w:val="baseline"/>
              <w:rPr>
                <w:lang w:eastAsia="en-US"/>
              </w:rPr>
            </w:pPr>
          </w:p>
        </w:tc>
        <w:tc>
          <w:tcPr>
            <w:tcW w:w="630" w:type="dxa"/>
            <w:tcBorders>
              <w:bottom w:val="single" w:sz="4" w:space="0" w:color="auto"/>
            </w:tcBorders>
          </w:tcPr>
          <w:p w:rsidR="004A67C9" w:rsidRPr="004A67C9" w:rsidRDefault="004A67C9" w:rsidP="004A67C9">
            <w:pPr>
              <w:keepNext/>
              <w:keepLines/>
              <w:overflowPunct w:val="0"/>
              <w:autoSpaceDE w:val="0"/>
              <w:autoSpaceDN w:val="0"/>
              <w:adjustRightInd w:val="0"/>
              <w:jc w:val="center"/>
              <w:textAlignment w:val="baseline"/>
              <w:rPr>
                <w:rFonts w:ascii="Arial" w:hAnsi="Arial"/>
                <w:sz w:val="18"/>
                <w:lang w:eastAsia="en-US"/>
              </w:rPr>
            </w:pPr>
            <w:r w:rsidRPr="004A67C9">
              <w:rPr>
                <w:rFonts w:ascii="Arial" w:hAnsi="Arial"/>
                <w:sz w:val="18"/>
                <w:lang w:eastAsia="en-US"/>
              </w:rPr>
              <w:t>3/4</w:t>
            </w:r>
          </w:p>
        </w:tc>
        <w:tc>
          <w:tcPr>
            <w:tcW w:w="1840" w:type="dxa"/>
          </w:tcPr>
          <w:p w:rsidR="004A67C9" w:rsidRPr="004A67C9" w:rsidRDefault="004A67C9" w:rsidP="004A67C9">
            <w:pPr>
              <w:keepNext/>
              <w:keepLines/>
              <w:overflowPunct w:val="0"/>
              <w:autoSpaceDE w:val="0"/>
              <w:autoSpaceDN w:val="0"/>
              <w:adjustRightInd w:val="0"/>
              <w:jc w:val="center"/>
              <w:textAlignment w:val="baseline"/>
              <w:rPr>
                <w:rFonts w:ascii="Arial" w:hAnsi="Arial"/>
                <w:sz w:val="18"/>
                <w:lang w:eastAsia="en-US"/>
              </w:rPr>
            </w:pPr>
            <w:r w:rsidRPr="004A67C9">
              <w:rPr>
                <w:rFonts w:ascii="Arial" w:hAnsi="Arial"/>
                <w:sz w:val="18"/>
                <w:lang w:eastAsia="en-US"/>
              </w:rPr>
              <w:t>-65</w:t>
            </w:r>
          </w:p>
        </w:tc>
        <w:tc>
          <w:tcPr>
            <w:tcW w:w="1600" w:type="dxa"/>
          </w:tcPr>
          <w:p w:rsidR="004A67C9" w:rsidRPr="004A67C9" w:rsidRDefault="004A67C9" w:rsidP="004A67C9">
            <w:pPr>
              <w:keepNext/>
              <w:keepLines/>
              <w:overflowPunct w:val="0"/>
              <w:autoSpaceDE w:val="0"/>
              <w:autoSpaceDN w:val="0"/>
              <w:adjustRightInd w:val="0"/>
              <w:jc w:val="center"/>
              <w:textAlignment w:val="baseline"/>
              <w:rPr>
                <w:rFonts w:ascii="Arial" w:hAnsi="Arial"/>
                <w:sz w:val="18"/>
                <w:lang w:eastAsia="en-US"/>
              </w:rPr>
            </w:pPr>
            <w:r w:rsidRPr="004A67C9">
              <w:rPr>
                <w:rFonts w:ascii="Arial" w:hAnsi="Arial"/>
                <w:sz w:val="18"/>
                <w:lang w:eastAsia="en-US"/>
              </w:rPr>
              <w:t>30</w:t>
            </w:r>
          </w:p>
        </w:tc>
      </w:tr>
    </w:tbl>
    <w:p w:rsidR="004A67C9" w:rsidRPr="004A67C9" w:rsidRDefault="004A67C9" w:rsidP="004A67C9">
      <w:pPr>
        <w:overflowPunct w:val="0"/>
        <w:autoSpaceDE w:val="0"/>
        <w:autoSpaceDN w:val="0"/>
        <w:adjustRightInd w:val="0"/>
        <w:spacing w:after="180"/>
        <w:textAlignment w:val="baseline"/>
        <w:rPr>
          <w:lang w:eastAsia="en-US"/>
        </w:rPr>
      </w:pPr>
    </w:p>
    <w:p w:rsidR="00F27DF6" w:rsidRPr="00DD1826" w:rsidRDefault="004A67C9" w:rsidP="00997AB9">
      <w:pPr>
        <w:ind w:left="142"/>
        <w:rPr>
          <w:rFonts w:ascii="Arial" w:hAnsi="Arial" w:cs="Arial"/>
          <w:sz w:val="22"/>
          <w:szCs w:val="22"/>
        </w:rPr>
      </w:pPr>
      <w:r>
        <w:rPr>
          <w:rFonts w:ascii="Arial" w:hAnsi="Arial" w:cs="Arial"/>
          <w:sz w:val="22"/>
          <w:szCs w:val="22"/>
        </w:rPr>
        <w:t xml:space="preserve">The relevant C/I value </w:t>
      </w:r>
      <w:r w:rsidR="0095737C">
        <w:rPr>
          <w:rFonts w:ascii="Arial" w:hAnsi="Arial" w:cs="Arial"/>
          <w:sz w:val="22"/>
          <w:szCs w:val="22"/>
        </w:rPr>
        <w:t>(</w:t>
      </w:r>
      <w:r>
        <w:rPr>
          <w:rFonts w:ascii="Arial" w:hAnsi="Arial" w:cs="Arial"/>
          <w:sz w:val="22"/>
          <w:szCs w:val="22"/>
        </w:rPr>
        <w:t>20 dB</w:t>
      </w:r>
      <w:proofErr w:type="gramStart"/>
      <w:r w:rsidR="0095737C">
        <w:rPr>
          <w:rFonts w:ascii="Arial" w:hAnsi="Arial" w:cs="Arial"/>
          <w:sz w:val="22"/>
          <w:szCs w:val="22"/>
        </w:rPr>
        <w:t>)</w:t>
      </w:r>
      <w:r>
        <w:rPr>
          <w:rFonts w:ascii="Arial" w:hAnsi="Arial" w:cs="Arial"/>
          <w:sz w:val="22"/>
          <w:szCs w:val="22"/>
        </w:rPr>
        <w:t>for</w:t>
      </w:r>
      <w:proofErr w:type="gramEnd"/>
      <w:r>
        <w:rPr>
          <w:rFonts w:ascii="Arial" w:hAnsi="Arial" w:cs="Arial"/>
          <w:sz w:val="22"/>
          <w:szCs w:val="22"/>
        </w:rPr>
        <w:t xml:space="preserve"> </w:t>
      </w:r>
      <w:r w:rsidR="0095737C">
        <w:rPr>
          <w:rFonts w:ascii="Arial" w:hAnsi="Arial" w:cs="Arial"/>
          <w:sz w:val="22"/>
          <w:szCs w:val="22"/>
        </w:rPr>
        <w:t xml:space="preserve">a </w:t>
      </w:r>
      <w:r>
        <w:rPr>
          <w:rFonts w:ascii="Arial" w:hAnsi="Arial" w:cs="Arial"/>
          <w:sz w:val="22"/>
          <w:szCs w:val="22"/>
        </w:rPr>
        <w:t>16QAM</w:t>
      </w:r>
      <w:r w:rsidR="0095737C">
        <w:rPr>
          <w:rFonts w:ascii="Arial" w:hAnsi="Arial" w:cs="Arial"/>
          <w:sz w:val="22"/>
          <w:szCs w:val="22"/>
        </w:rPr>
        <w:t xml:space="preserve"> BFWA system</w:t>
      </w:r>
      <w:r>
        <w:rPr>
          <w:rFonts w:ascii="Arial" w:hAnsi="Arial" w:cs="Arial"/>
          <w:sz w:val="22"/>
          <w:szCs w:val="22"/>
        </w:rPr>
        <w:t xml:space="preserve"> has been considered for the studies</w:t>
      </w:r>
      <w:r w:rsidR="0095737C">
        <w:rPr>
          <w:rFonts w:ascii="Arial" w:hAnsi="Arial" w:cs="Arial"/>
          <w:sz w:val="22"/>
          <w:szCs w:val="22"/>
        </w:rPr>
        <w:t>, although it was pointed out that a 64 QAM BFWA system with a C/I of 30 dB could be considered.</w:t>
      </w:r>
    </w:p>
    <w:p w:rsidR="00302F8F" w:rsidRPr="00DD1826" w:rsidRDefault="00302F8F" w:rsidP="00997AB9">
      <w:pPr>
        <w:ind w:left="142"/>
        <w:rPr>
          <w:rFonts w:ascii="Arial" w:hAnsi="Arial" w:cs="Arial"/>
          <w:sz w:val="22"/>
          <w:szCs w:val="22"/>
        </w:rPr>
      </w:pPr>
    </w:p>
    <w:p w:rsidR="00302F8F" w:rsidRPr="00DD1826" w:rsidRDefault="00302F8F" w:rsidP="00C26482">
      <w:pPr>
        <w:ind w:left="142"/>
        <w:rPr>
          <w:rFonts w:ascii="Arial" w:hAnsi="Arial" w:cs="Arial"/>
          <w:b/>
          <w:sz w:val="22"/>
          <w:szCs w:val="22"/>
        </w:rPr>
      </w:pPr>
      <w:r w:rsidRPr="00DD1826">
        <w:rPr>
          <w:rFonts w:ascii="Arial" w:hAnsi="Arial" w:cs="Arial"/>
          <w:b/>
          <w:sz w:val="22"/>
          <w:szCs w:val="22"/>
        </w:rPr>
        <w:t xml:space="preserve">1. </w:t>
      </w:r>
      <w:r w:rsidR="00A01303">
        <w:rPr>
          <w:rFonts w:ascii="Arial" w:hAnsi="Arial" w:cs="Arial"/>
          <w:b/>
          <w:sz w:val="22"/>
          <w:szCs w:val="22"/>
        </w:rPr>
        <w:t>Interference between</w:t>
      </w:r>
      <w:r w:rsidRPr="00DD1826">
        <w:rPr>
          <w:rFonts w:ascii="Arial" w:hAnsi="Arial" w:cs="Arial"/>
          <w:b/>
          <w:sz w:val="22"/>
          <w:szCs w:val="22"/>
        </w:rPr>
        <w:t xml:space="preserve"> </w:t>
      </w:r>
      <w:r w:rsidR="00DD1826" w:rsidRPr="00DD1826">
        <w:rPr>
          <w:rFonts w:ascii="Arial" w:hAnsi="Arial" w:cs="Arial"/>
          <w:b/>
          <w:sz w:val="22"/>
          <w:szCs w:val="22"/>
        </w:rPr>
        <w:t>BFWA</w:t>
      </w:r>
      <w:r w:rsidR="00A01303">
        <w:rPr>
          <w:rFonts w:ascii="Arial" w:hAnsi="Arial" w:cs="Arial"/>
          <w:b/>
          <w:sz w:val="22"/>
          <w:szCs w:val="22"/>
        </w:rPr>
        <w:t xml:space="preserve"> and </w:t>
      </w:r>
      <w:r w:rsidRPr="00DD1826">
        <w:rPr>
          <w:rFonts w:ascii="Arial" w:hAnsi="Arial" w:cs="Arial"/>
          <w:b/>
          <w:sz w:val="22"/>
          <w:szCs w:val="22"/>
        </w:rPr>
        <w:t>BDA2GC AS (Aircraft Station)</w:t>
      </w:r>
    </w:p>
    <w:p w:rsidR="00302F8F" w:rsidRPr="00DD1826" w:rsidRDefault="00302F8F" w:rsidP="00C26482">
      <w:pPr>
        <w:ind w:left="142"/>
        <w:rPr>
          <w:rFonts w:ascii="Arial" w:hAnsi="Arial" w:cs="Arial"/>
          <w:sz w:val="22"/>
          <w:szCs w:val="22"/>
        </w:rPr>
      </w:pPr>
    </w:p>
    <w:p w:rsidR="00302F8F" w:rsidRDefault="00921008" w:rsidP="00A01303">
      <w:pPr>
        <w:ind w:left="142"/>
        <w:rPr>
          <w:rFonts w:ascii="Arial" w:hAnsi="Arial" w:cs="Arial"/>
          <w:sz w:val="22"/>
          <w:szCs w:val="22"/>
        </w:rPr>
      </w:pPr>
      <w:r>
        <w:rPr>
          <w:rFonts w:ascii="Arial" w:hAnsi="Arial" w:cs="Arial"/>
          <w:sz w:val="22"/>
          <w:szCs w:val="22"/>
        </w:rPr>
        <w:t xml:space="preserve">Based on the calculations, </w:t>
      </w:r>
      <w:r w:rsidR="003847FA">
        <w:rPr>
          <w:rFonts w:ascii="Arial" w:hAnsi="Arial" w:cs="Arial"/>
          <w:sz w:val="22"/>
          <w:szCs w:val="22"/>
        </w:rPr>
        <w:t>the current conclusion is</w:t>
      </w:r>
      <w:r w:rsidR="003847FA" w:rsidRPr="00A01303">
        <w:rPr>
          <w:rFonts w:ascii="Arial" w:hAnsi="Arial" w:cs="Arial"/>
          <w:sz w:val="22"/>
          <w:szCs w:val="22"/>
        </w:rPr>
        <w:t xml:space="preserve"> </w:t>
      </w:r>
      <w:r w:rsidR="00A01303" w:rsidRPr="00A01303">
        <w:rPr>
          <w:rFonts w:ascii="Arial" w:hAnsi="Arial" w:cs="Arial"/>
          <w:sz w:val="22"/>
          <w:szCs w:val="22"/>
        </w:rPr>
        <w:t xml:space="preserve">that </w:t>
      </w:r>
      <w:r w:rsidR="00BE3652">
        <w:rPr>
          <w:rFonts w:ascii="Arial" w:hAnsi="Arial" w:cs="Arial"/>
          <w:sz w:val="22"/>
          <w:szCs w:val="22"/>
        </w:rPr>
        <w:t xml:space="preserve">the </w:t>
      </w:r>
      <w:r w:rsidR="00BE3652" w:rsidRPr="00A01303">
        <w:rPr>
          <w:rFonts w:ascii="Arial" w:hAnsi="Arial" w:cs="Arial"/>
          <w:sz w:val="22"/>
          <w:szCs w:val="22"/>
        </w:rPr>
        <w:t xml:space="preserve">emissions from the DA2GC </w:t>
      </w:r>
      <w:r w:rsidR="00BE3652">
        <w:rPr>
          <w:rFonts w:ascii="Arial" w:hAnsi="Arial" w:cs="Arial"/>
          <w:sz w:val="22"/>
          <w:szCs w:val="22"/>
        </w:rPr>
        <w:t>AS (</w:t>
      </w:r>
      <w:r w:rsidR="00BE3652" w:rsidRPr="00A01303">
        <w:rPr>
          <w:rFonts w:ascii="Arial" w:hAnsi="Arial" w:cs="Arial"/>
          <w:sz w:val="22"/>
          <w:szCs w:val="22"/>
        </w:rPr>
        <w:t>aircraft station</w:t>
      </w:r>
      <w:r w:rsidR="00BE3652">
        <w:rPr>
          <w:rFonts w:ascii="Arial" w:hAnsi="Arial" w:cs="Arial"/>
          <w:sz w:val="22"/>
          <w:szCs w:val="22"/>
        </w:rPr>
        <w:t>,</w:t>
      </w:r>
      <w:r w:rsidR="00BE3652" w:rsidRPr="00A01303">
        <w:rPr>
          <w:rFonts w:ascii="Arial" w:hAnsi="Arial" w:cs="Arial"/>
          <w:sz w:val="22"/>
          <w:szCs w:val="22"/>
        </w:rPr>
        <w:t xml:space="preserve"> </w:t>
      </w:r>
      <w:r w:rsidR="001D7AE0">
        <w:rPr>
          <w:rFonts w:ascii="Arial" w:hAnsi="Arial" w:cs="Arial"/>
          <w:sz w:val="22"/>
          <w:szCs w:val="22"/>
        </w:rPr>
        <w:t xml:space="preserve">according to the </w:t>
      </w:r>
      <w:r w:rsidR="00BE3652" w:rsidRPr="00A01303">
        <w:rPr>
          <w:rFonts w:ascii="Arial" w:hAnsi="Arial" w:cs="Arial"/>
          <w:sz w:val="22"/>
          <w:szCs w:val="22"/>
        </w:rPr>
        <w:t xml:space="preserve">ETSI </w:t>
      </w:r>
      <w:r w:rsidR="001D7AE0">
        <w:rPr>
          <w:rFonts w:ascii="Arial" w:hAnsi="Arial" w:cs="Arial"/>
          <w:sz w:val="22"/>
          <w:szCs w:val="22"/>
        </w:rPr>
        <w:t xml:space="preserve">SRDoc. </w:t>
      </w:r>
      <w:r w:rsidR="00BE3652" w:rsidRPr="00A01303">
        <w:rPr>
          <w:rFonts w:ascii="Arial" w:hAnsi="Arial" w:cs="Arial"/>
          <w:sz w:val="22"/>
          <w:szCs w:val="22"/>
        </w:rPr>
        <w:t xml:space="preserve">and </w:t>
      </w:r>
      <w:r w:rsidR="001D7AE0">
        <w:rPr>
          <w:rFonts w:ascii="Arial" w:hAnsi="Arial" w:cs="Arial"/>
          <w:sz w:val="22"/>
          <w:szCs w:val="22"/>
        </w:rPr>
        <w:t xml:space="preserve">to the </w:t>
      </w:r>
      <w:r w:rsidR="00BE3652" w:rsidRPr="00A01303">
        <w:rPr>
          <w:rFonts w:ascii="Arial" w:hAnsi="Arial" w:cs="Arial"/>
          <w:sz w:val="22"/>
          <w:szCs w:val="22"/>
        </w:rPr>
        <w:t>Aero3G</w:t>
      </w:r>
      <w:r w:rsidR="001D7AE0">
        <w:rPr>
          <w:rFonts w:ascii="Arial" w:hAnsi="Arial" w:cs="Arial"/>
          <w:sz w:val="22"/>
          <w:szCs w:val="22"/>
        </w:rPr>
        <w:t xml:space="preserve"> contributions</w:t>
      </w:r>
      <w:r w:rsidR="00BE3652" w:rsidRPr="00A01303">
        <w:rPr>
          <w:rFonts w:ascii="Arial" w:hAnsi="Arial" w:cs="Arial"/>
          <w:sz w:val="22"/>
          <w:szCs w:val="22"/>
        </w:rPr>
        <w:t xml:space="preserve">) </w:t>
      </w:r>
      <w:r w:rsidR="00BE3652">
        <w:rPr>
          <w:rFonts w:ascii="Arial" w:hAnsi="Arial" w:cs="Arial"/>
          <w:sz w:val="22"/>
          <w:szCs w:val="22"/>
        </w:rPr>
        <w:t xml:space="preserve">will interfere </w:t>
      </w:r>
      <w:r w:rsidR="00A01303" w:rsidRPr="00A01303">
        <w:rPr>
          <w:rFonts w:ascii="Arial" w:hAnsi="Arial" w:cs="Arial"/>
          <w:sz w:val="22"/>
          <w:szCs w:val="22"/>
        </w:rPr>
        <w:t xml:space="preserve">the BFWA </w:t>
      </w:r>
      <w:r w:rsidR="00BE3652">
        <w:rPr>
          <w:rFonts w:ascii="Arial" w:hAnsi="Arial" w:cs="Arial"/>
          <w:sz w:val="22"/>
          <w:szCs w:val="22"/>
        </w:rPr>
        <w:t xml:space="preserve">system. </w:t>
      </w:r>
      <w:r w:rsidR="00286114">
        <w:rPr>
          <w:rFonts w:ascii="Arial" w:hAnsi="Arial" w:cs="Arial"/>
          <w:sz w:val="22"/>
          <w:szCs w:val="22"/>
        </w:rPr>
        <w:t xml:space="preserve">Further studies are being undertaken. </w:t>
      </w:r>
      <w:r w:rsidR="00BE3652">
        <w:rPr>
          <w:rFonts w:ascii="Arial" w:hAnsi="Arial" w:cs="Arial"/>
          <w:sz w:val="22"/>
          <w:szCs w:val="22"/>
        </w:rPr>
        <w:t xml:space="preserve">In the other direction (BFWA </w:t>
      </w:r>
      <w:r w:rsidR="00A01303" w:rsidRPr="00A01303">
        <w:rPr>
          <w:rFonts w:ascii="Arial" w:hAnsi="Arial" w:cs="Arial"/>
          <w:sz w:val="22"/>
          <w:szCs w:val="22"/>
        </w:rPr>
        <w:t xml:space="preserve">to DA2GC AS) compatibility may be achieved in case of a BFWA CS, when the altitude </w:t>
      </w:r>
      <w:r w:rsidR="00BE3652">
        <w:rPr>
          <w:rFonts w:ascii="Arial" w:hAnsi="Arial" w:cs="Arial"/>
          <w:sz w:val="22"/>
          <w:szCs w:val="22"/>
        </w:rPr>
        <w:t xml:space="preserve">of the AS </w:t>
      </w:r>
      <w:r w:rsidR="00A01303" w:rsidRPr="00A01303">
        <w:rPr>
          <w:rFonts w:ascii="Arial" w:hAnsi="Arial" w:cs="Arial"/>
          <w:sz w:val="22"/>
          <w:szCs w:val="22"/>
        </w:rPr>
        <w:t>is above 3</w:t>
      </w:r>
      <w:r w:rsidR="00BE3652">
        <w:rPr>
          <w:rFonts w:ascii="Arial" w:hAnsi="Arial" w:cs="Arial"/>
          <w:sz w:val="22"/>
          <w:szCs w:val="22"/>
        </w:rPr>
        <w:t> 000 </w:t>
      </w:r>
      <w:r w:rsidR="00A01303" w:rsidRPr="00A01303">
        <w:rPr>
          <w:rFonts w:ascii="Arial" w:hAnsi="Arial" w:cs="Arial"/>
          <w:sz w:val="22"/>
          <w:szCs w:val="22"/>
        </w:rPr>
        <w:t>m. In case of the BFWA TS as the interfering system and the DA2GC (ETSI) system as the victim station, interference can still be observed until an aircraft altitude of about 3</w:t>
      </w:r>
      <w:r w:rsidR="00BE3652">
        <w:rPr>
          <w:rFonts w:ascii="Arial" w:hAnsi="Arial" w:cs="Arial"/>
          <w:sz w:val="22"/>
          <w:szCs w:val="22"/>
        </w:rPr>
        <w:t> </w:t>
      </w:r>
      <w:r w:rsidR="00A01303" w:rsidRPr="00A01303">
        <w:rPr>
          <w:rFonts w:ascii="Arial" w:hAnsi="Arial" w:cs="Arial"/>
          <w:sz w:val="22"/>
          <w:szCs w:val="22"/>
        </w:rPr>
        <w:t>900</w:t>
      </w:r>
      <w:r w:rsidR="00BE3652">
        <w:rPr>
          <w:rFonts w:ascii="Arial" w:hAnsi="Arial" w:cs="Arial"/>
          <w:sz w:val="22"/>
          <w:szCs w:val="22"/>
        </w:rPr>
        <w:t> </w:t>
      </w:r>
      <w:r w:rsidR="00A01303" w:rsidRPr="00A01303">
        <w:rPr>
          <w:rFonts w:ascii="Arial" w:hAnsi="Arial" w:cs="Arial"/>
          <w:sz w:val="22"/>
          <w:szCs w:val="22"/>
        </w:rPr>
        <w:t>m is achieved.</w:t>
      </w:r>
      <w:r w:rsidR="00BE3652">
        <w:rPr>
          <w:rFonts w:ascii="Arial" w:hAnsi="Arial" w:cs="Arial"/>
          <w:sz w:val="22"/>
          <w:szCs w:val="22"/>
        </w:rPr>
        <w:t xml:space="preserve"> </w:t>
      </w:r>
      <w:r w:rsidR="00A01303" w:rsidRPr="00A01303">
        <w:rPr>
          <w:rFonts w:ascii="Arial" w:hAnsi="Arial" w:cs="Arial"/>
          <w:sz w:val="22"/>
          <w:szCs w:val="22"/>
        </w:rPr>
        <w:t xml:space="preserve">The calculation </w:t>
      </w:r>
      <w:r w:rsidR="00BE3652">
        <w:rPr>
          <w:rFonts w:ascii="Arial" w:hAnsi="Arial" w:cs="Arial"/>
          <w:sz w:val="22"/>
          <w:szCs w:val="22"/>
        </w:rPr>
        <w:t xml:space="preserve">also </w:t>
      </w:r>
      <w:r w:rsidR="00A01303" w:rsidRPr="00A01303">
        <w:rPr>
          <w:rFonts w:ascii="Arial" w:hAnsi="Arial" w:cs="Arial"/>
          <w:sz w:val="22"/>
          <w:szCs w:val="22"/>
        </w:rPr>
        <w:t>show that the protection level of the aircraft receiver from the Aero3G system caused by emissions of a BFWA T</w:t>
      </w:r>
      <w:r w:rsidR="00C914D7">
        <w:rPr>
          <w:rFonts w:ascii="Arial" w:hAnsi="Arial" w:cs="Arial"/>
          <w:sz w:val="22"/>
          <w:szCs w:val="22"/>
        </w:rPr>
        <w:t>S (Terminal Station)</w:t>
      </w:r>
      <w:r w:rsidR="00A01303" w:rsidRPr="00A01303">
        <w:rPr>
          <w:rFonts w:ascii="Arial" w:hAnsi="Arial" w:cs="Arial"/>
          <w:sz w:val="22"/>
          <w:szCs w:val="22"/>
        </w:rPr>
        <w:t xml:space="preserve"> is exceeded </w:t>
      </w:r>
      <w:r w:rsidR="001D7AE0">
        <w:rPr>
          <w:rFonts w:ascii="Arial" w:hAnsi="Arial" w:cs="Arial"/>
          <w:sz w:val="22"/>
          <w:szCs w:val="22"/>
        </w:rPr>
        <w:t>significantly</w:t>
      </w:r>
      <w:r w:rsidR="00A01303" w:rsidRPr="00A01303">
        <w:rPr>
          <w:rFonts w:ascii="Arial" w:hAnsi="Arial" w:cs="Arial"/>
          <w:sz w:val="22"/>
          <w:szCs w:val="22"/>
        </w:rPr>
        <w:t>, which means that eve</w:t>
      </w:r>
      <w:r w:rsidR="00C914D7">
        <w:rPr>
          <w:rFonts w:ascii="Arial" w:hAnsi="Arial" w:cs="Arial"/>
          <w:sz w:val="22"/>
          <w:szCs w:val="22"/>
        </w:rPr>
        <w:t>n at an aircraft altitude of 10 </w:t>
      </w:r>
      <w:r w:rsidR="004D608F">
        <w:rPr>
          <w:rFonts w:ascii="Arial" w:hAnsi="Arial" w:cs="Arial"/>
          <w:sz w:val="22"/>
          <w:szCs w:val="22"/>
        </w:rPr>
        <w:t>000 </w:t>
      </w:r>
      <w:r w:rsidR="00A01303" w:rsidRPr="00A01303">
        <w:rPr>
          <w:rFonts w:ascii="Arial" w:hAnsi="Arial" w:cs="Arial"/>
          <w:sz w:val="22"/>
          <w:szCs w:val="22"/>
        </w:rPr>
        <w:t>m interference may be observed. The situation will be worse by taking into account the aggregate effect in both interference directions.</w:t>
      </w:r>
    </w:p>
    <w:p w:rsidR="00BE3652" w:rsidRDefault="00BE3652" w:rsidP="00A01303">
      <w:pPr>
        <w:ind w:left="142"/>
        <w:rPr>
          <w:rFonts w:ascii="Arial" w:hAnsi="Arial" w:cs="Arial"/>
          <w:sz w:val="22"/>
          <w:szCs w:val="22"/>
        </w:rPr>
      </w:pPr>
    </w:p>
    <w:p w:rsidR="00302F8F" w:rsidRPr="00DD1826" w:rsidRDefault="00302F8F" w:rsidP="00C26482">
      <w:pPr>
        <w:ind w:left="142"/>
        <w:rPr>
          <w:rFonts w:ascii="Arial" w:hAnsi="Arial" w:cs="Arial"/>
          <w:sz w:val="22"/>
          <w:szCs w:val="22"/>
        </w:rPr>
      </w:pPr>
    </w:p>
    <w:p w:rsidR="00302F8F" w:rsidRPr="00DD1826" w:rsidRDefault="00302F8F" w:rsidP="00C26482">
      <w:pPr>
        <w:ind w:left="142"/>
        <w:rPr>
          <w:rFonts w:ascii="Arial" w:hAnsi="Arial" w:cs="Arial"/>
          <w:b/>
          <w:sz w:val="22"/>
          <w:szCs w:val="22"/>
        </w:rPr>
      </w:pPr>
      <w:r w:rsidRPr="00DD1826">
        <w:rPr>
          <w:rFonts w:ascii="Arial" w:hAnsi="Arial" w:cs="Arial"/>
          <w:b/>
          <w:sz w:val="22"/>
          <w:szCs w:val="22"/>
        </w:rPr>
        <w:t xml:space="preserve">2. </w:t>
      </w:r>
      <w:r w:rsidR="007B1283">
        <w:rPr>
          <w:rFonts w:ascii="Arial" w:hAnsi="Arial" w:cs="Arial"/>
          <w:b/>
          <w:sz w:val="22"/>
          <w:szCs w:val="22"/>
        </w:rPr>
        <w:t>Interference between</w:t>
      </w:r>
      <w:r w:rsidR="007B1283" w:rsidRPr="00DD1826">
        <w:rPr>
          <w:rFonts w:ascii="Arial" w:hAnsi="Arial" w:cs="Arial"/>
          <w:b/>
          <w:sz w:val="22"/>
          <w:szCs w:val="22"/>
        </w:rPr>
        <w:t xml:space="preserve"> BFWA</w:t>
      </w:r>
      <w:r w:rsidR="007B1283">
        <w:rPr>
          <w:rFonts w:ascii="Arial" w:hAnsi="Arial" w:cs="Arial"/>
          <w:b/>
          <w:sz w:val="22"/>
          <w:szCs w:val="22"/>
        </w:rPr>
        <w:t xml:space="preserve"> CS and </w:t>
      </w:r>
      <w:r w:rsidR="007B1283" w:rsidRPr="00DD1826">
        <w:rPr>
          <w:rFonts w:ascii="Arial" w:hAnsi="Arial" w:cs="Arial"/>
          <w:b/>
          <w:sz w:val="22"/>
          <w:szCs w:val="22"/>
        </w:rPr>
        <w:t xml:space="preserve">BDA2GC </w:t>
      </w:r>
      <w:r w:rsidR="007B1283">
        <w:rPr>
          <w:rFonts w:ascii="Arial" w:hAnsi="Arial" w:cs="Arial"/>
          <w:b/>
          <w:sz w:val="22"/>
          <w:szCs w:val="22"/>
        </w:rPr>
        <w:t>G</w:t>
      </w:r>
      <w:r w:rsidR="007B1283" w:rsidRPr="00DD1826">
        <w:rPr>
          <w:rFonts w:ascii="Arial" w:hAnsi="Arial" w:cs="Arial"/>
          <w:b/>
          <w:sz w:val="22"/>
          <w:szCs w:val="22"/>
        </w:rPr>
        <w:t>S</w:t>
      </w:r>
    </w:p>
    <w:p w:rsidR="00302F8F" w:rsidRPr="00DD1826" w:rsidRDefault="00302F8F" w:rsidP="00C26482">
      <w:pPr>
        <w:ind w:left="142"/>
        <w:rPr>
          <w:rFonts w:ascii="Arial" w:hAnsi="Arial" w:cs="Arial"/>
          <w:sz w:val="22"/>
          <w:szCs w:val="22"/>
        </w:rPr>
      </w:pPr>
    </w:p>
    <w:p w:rsidR="00302F8F" w:rsidRPr="00DD1826" w:rsidRDefault="007B1283" w:rsidP="00C26482">
      <w:pPr>
        <w:ind w:left="142"/>
        <w:rPr>
          <w:rFonts w:ascii="Arial" w:hAnsi="Arial" w:cs="Arial"/>
          <w:sz w:val="22"/>
          <w:szCs w:val="22"/>
        </w:rPr>
      </w:pPr>
      <w:r>
        <w:rPr>
          <w:rFonts w:ascii="Arial" w:hAnsi="Arial" w:cs="Arial"/>
          <w:sz w:val="22"/>
          <w:szCs w:val="22"/>
        </w:rPr>
        <w:t xml:space="preserve">Compatibility studies between BFWA CS (Central Station) and BDA2GC GS (Ground Stations according to ETSI TR 103 054 and according to Aero3G inputs to the meeting) have been carried out. The separation distances for all possible cases have been calculated. However, there is no need to consider the suitability of the separation distances more in detail because the co-channel case as described under No. 1 above has shown that compatibility between BDA2GC </w:t>
      </w:r>
      <w:r w:rsidR="00921008">
        <w:rPr>
          <w:rFonts w:ascii="Arial" w:hAnsi="Arial" w:cs="Arial"/>
          <w:sz w:val="22"/>
          <w:szCs w:val="22"/>
        </w:rPr>
        <w:t>(</w:t>
      </w:r>
      <w:r>
        <w:rPr>
          <w:rFonts w:ascii="Arial" w:hAnsi="Arial" w:cs="Arial"/>
          <w:sz w:val="22"/>
          <w:szCs w:val="22"/>
        </w:rPr>
        <w:t xml:space="preserve">according to ETSI TR 103 054 </w:t>
      </w:r>
      <w:r w:rsidR="00921008">
        <w:rPr>
          <w:rFonts w:ascii="Arial" w:hAnsi="Arial" w:cs="Arial"/>
          <w:sz w:val="22"/>
          <w:szCs w:val="22"/>
        </w:rPr>
        <w:t xml:space="preserve">and according to the Aero3G contributions) </w:t>
      </w:r>
      <w:r>
        <w:rPr>
          <w:rFonts w:ascii="Arial" w:hAnsi="Arial" w:cs="Arial"/>
          <w:sz w:val="22"/>
          <w:szCs w:val="22"/>
        </w:rPr>
        <w:t>and BFWA cannot be achieved.</w:t>
      </w:r>
      <w:r w:rsidR="00286114">
        <w:rPr>
          <w:rFonts w:ascii="Arial" w:hAnsi="Arial" w:cs="Arial"/>
          <w:sz w:val="22"/>
          <w:szCs w:val="22"/>
        </w:rPr>
        <w:t xml:space="preserve"> Further studies may be taken into account if appropriate.</w:t>
      </w:r>
    </w:p>
    <w:p w:rsidR="00302F8F" w:rsidRPr="00DD1826" w:rsidRDefault="00302F8F" w:rsidP="00C26482">
      <w:pPr>
        <w:ind w:left="142"/>
        <w:rPr>
          <w:rFonts w:ascii="Arial" w:hAnsi="Arial" w:cs="Arial"/>
          <w:sz w:val="22"/>
          <w:szCs w:val="22"/>
        </w:rPr>
      </w:pPr>
    </w:p>
    <w:p w:rsidR="00302F8F" w:rsidRPr="00DD1826" w:rsidRDefault="00302F8F" w:rsidP="00677D75">
      <w:pPr>
        <w:ind w:left="142"/>
        <w:rPr>
          <w:rFonts w:ascii="Arial" w:hAnsi="Arial" w:cs="Arial"/>
          <w:sz w:val="22"/>
          <w:szCs w:val="22"/>
          <w:lang w:eastAsia="en-GB"/>
        </w:rPr>
      </w:pPr>
      <w:r w:rsidRPr="00DD1826">
        <w:rPr>
          <w:rFonts w:ascii="Arial" w:hAnsi="Arial" w:cs="Arial"/>
          <w:sz w:val="22"/>
          <w:szCs w:val="22"/>
          <w:lang w:eastAsia="en-GB"/>
        </w:rPr>
        <w:t>Kind regards</w:t>
      </w:r>
    </w:p>
    <w:p w:rsidR="00302F8F" w:rsidRPr="00DD1826" w:rsidRDefault="00302F8F" w:rsidP="00677D75">
      <w:pPr>
        <w:ind w:left="142"/>
        <w:rPr>
          <w:rFonts w:ascii="Arial" w:hAnsi="Arial" w:cs="Arial"/>
          <w:sz w:val="22"/>
          <w:szCs w:val="22"/>
          <w:lang w:eastAsia="en-GB"/>
        </w:rPr>
      </w:pPr>
    </w:p>
    <w:p w:rsidR="00302F8F" w:rsidRPr="00DD1826" w:rsidRDefault="00302F8F" w:rsidP="00677D75">
      <w:pPr>
        <w:ind w:left="142"/>
        <w:rPr>
          <w:rFonts w:ascii="Arial" w:hAnsi="Arial" w:cs="Arial"/>
          <w:sz w:val="22"/>
          <w:szCs w:val="22"/>
          <w:lang w:eastAsia="en-GB"/>
        </w:rPr>
      </w:pPr>
      <w:r w:rsidRPr="00DD1826">
        <w:rPr>
          <w:rFonts w:ascii="Arial" w:hAnsi="Arial" w:cs="Arial"/>
          <w:sz w:val="22"/>
          <w:szCs w:val="22"/>
          <w:lang w:eastAsia="en-GB"/>
        </w:rPr>
        <w:t>Stefan Bach</w:t>
      </w:r>
    </w:p>
    <w:p w:rsidR="00302F8F" w:rsidRPr="00DD1826" w:rsidRDefault="00302F8F" w:rsidP="00677D75">
      <w:pPr>
        <w:ind w:left="142"/>
        <w:rPr>
          <w:rFonts w:ascii="Arial" w:hAnsi="Arial" w:cs="Arial"/>
          <w:sz w:val="22"/>
          <w:szCs w:val="22"/>
          <w:lang w:eastAsia="en-GB"/>
        </w:rPr>
      </w:pPr>
      <w:r w:rsidRPr="00DD1826">
        <w:rPr>
          <w:rFonts w:ascii="Arial" w:hAnsi="Arial" w:cs="Arial"/>
          <w:sz w:val="22"/>
          <w:szCs w:val="22"/>
          <w:lang w:eastAsia="en-GB"/>
        </w:rPr>
        <w:t>Chairman SE 44</w:t>
      </w:r>
    </w:p>
    <w:p w:rsidR="00302F8F" w:rsidRPr="00DD1826" w:rsidRDefault="00302F8F" w:rsidP="00677D75">
      <w:pPr>
        <w:ind w:left="142"/>
        <w:rPr>
          <w:rFonts w:ascii="Arial" w:hAnsi="Arial" w:cs="Arial"/>
          <w:sz w:val="22"/>
          <w:szCs w:val="22"/>
          <w:lang w:eastAsia="en-GB"/>
        </w:rPr>
      </w:pPr>
      <w:r w:rsidRPr="00DD1826">
        <w:rPr>
          <w:rFonts w:ascii="Arial" w:hAnsi="Arial" w:cs="Arial"/>
          <w:sz w:val="22"/>
          <w:szCs w:val="22"/>
          <w:lang w:eastAsia="en-GB"/>
        </w:rPr>
        <w:t xml:space="preserve">Email: </w:t>
      </w:r>
      <w:hyperlink r:id="rId11" w:history="1">
        <w:r w:rsidRPr="00DD1826">
          <w:rPr>
            <w:rStyle w:val="Hyperlink"/>
            <w:rFonts w:ascii="Arial" w:hAnsi="Arial" w:cs="Arial"/>
            <w:sz w:val="22"/>
            <w:szCs w:val="22"/>
            <w:lang w:eastAsia="en-GB"/>
          </w:rPr>
          <w:t>stefan.bach@bnetza.de</w:t>
        </w:r>
      </w:hyperlink>
    </w:p>
    <w:p w:rsidR="00302F8F" w:rsidRPr="00DD1826" w:rsidRDefault="00302F8F" w:rsidP="00677D75">
      <w:pPr>
        <w:ind w:left="142"/>
        <w:rPr>
          <w:rFonts w:ascii="Arial" w:hAnsi="Arial" w:cs="Arial"/>
          <w:sz w:val="22"/>
          <w:szCs w:val="22"/>
          <w:lang w:eastAsia="en-GB"/>
        </w:rPr>
      </w:pPr>
    </w:p>
    <w:p w:rsidR="00302F8F" w:rsidRPr="00143079" w:rsidRDefault="00302F8F" w:rsidP="00677D75">
      <w:pPr>
        <w:ind w:left="142"/>
        <w:rPr>
          <w:rFonts w:ascii="Arial" w:hAnsi="Arial" w:cs="Arial"/>
          <w:sz w:val="22"/>
          <w:szCs w:val="22"/>
          <w:lang w:eastAsia="en-GB"/>
        </w:rPr>
      </w:pPr>
    </w:p>
    <w:sectPr w:rsidR="00302F8F" w:rsidRPr="00143079" w:rsidSect="00677D75">
      <w:headerReference w:type="first" r:id="rId12"/>
      <w:pgSz w:w="11906" w:h="16838"/>
      <w:pgMar w:top="1417" w:right="1417" w:bottom="1134" w:left="141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6114" w:rsidRDefault="00286114">
      <w:r>
        <w:separator/>
      </w:r>
    </w:p>
  </w:endnote>
  <w:endnote w:type="continuationSeparator" w:id="0">
    <w:p w:rsidR="00286114" w:rsidRDefault="00286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6114" w:rsidRDefault="00286114">
      <w:r>
        <w:separator/>
      </w:r>
    </w:p>
  </w:footnote>
  <w:footnote w:type="continuationSeparator" w:id="0">
    <w:p w:rsidR="00286114" w:rsidRDefault="002861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93B" w:rsidRPr="0053693B" w:rsidRDefault="0053693B">
    <w:pPr>
      <w:pStyle w:val="Kopfzeile"/>
      <w:jc w:val="right"/>
      <w:rPr>
        <w:rFonts w:ascii="Arial" w:hAnsi="Arial" w:cs="Arial"/>
        <w:b/>
        <w:sz w:val="24"/>
        <w:szCs w:val="24"/>
        <w:lang w:val="de-DE"/>
      </w:rPr>
    </w:pPr>
    <w:r>
      <w:rPr>
        <w:rFonts w:ascii="Arial" w:hAnsi="Arial" w:cs="Arial"/>
        <w:b/>
        <w:sz w:val="24"/>
        <w:szCs w:val="24"/>
        <w:lang w:val="de-DE"/>
      </w:rPr>
      <w:t>SE(12)022 Annex 5</w:t>
    </w:r>
  </w:p>
  <w:p w:rsidR="00286114" w:rsidRPr="0053693B" w:rsidRDefault="005B240F">
    <w:pPr>
      <w:pStyle w:val="Kopfzeile"/>
      <w:jc w:val="right"/>
      <w:rPr>
        <w:rFonts w:ascii="Arial" w:hAnsi="Arial" w:cs="Arial"/>
        <w:sz w:val="18"/>
        <w:szCs w:val="18"/>
        <w:lang w:val="de-DE"/>
      </w:rPr>
    </w:pPr>
    <w:r w:rsidRPr="0053693B">
      <w:rPr>
        <w:rFonts w:ascii="Arial" w:hAnsi="Arial" w:cs="Arial"/>
        <w:sz w:val="18"/>
        <w:szCs w:val="18"/>
        <w:lang w:val="de-DE"/>
      </w:rPr>
      <w:t>SE44(12)013 Annex 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C02FA"/>
    <w:multiLevelType w:val="hybridMultilevel"/>
    <w:tmpl w:val="E1F88CF8"/>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
    <w:nsid w:val="1C7A1CBB"/>
    <w:multiLevelType w:val="hybridMultilevel"/>
    <w:tmpl w:val="F434F5D8"/>
    <w:lvl w:ilvl="0" w:tplc="04070001">
      <w:start w:val="1"/>
      <w:numFmt w:val="bullet"/>
      <w:lvlText w:val=""/>
      <w:lvlJc w:val="left"/>
      <w:pPr>
        <w:tabs>
          <w:tab w:val="num" w:pos="862"/>
        </w:tabs>
        <w:ind w:left="862" w:hanging="360"/>
      </w:pPr>
      <w:rPr>
        <w:rFonts w:ascii="Symbol" w:hAnsi="Symbol" w:hint="default"/>
      </w:rPr>
    </w:lvl>
    <w:lvl w:ilvl="1" w:tplc="04070003" w:tentative="1">
      <w:start w:val="1"/>
      <w:numFmt w:val="bullet"/>
      <w:lvlText w:val="o"/>
      <w:lvlJc w:val="left"/>
      <w:pPr>
        <w:tabs>
          <w:tab w:val="num" w:pos="1582"/>
        </w:tabs>
        <w:ind w:left="1582" w:hanging="360"/>
      </w:pPr>
      <w:rPr>
        <w:rFonts w:ascii="Courier New" w:hAnsi="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2">
    <w:nsid w:val="568169B0"/>
    <w:multiLevelType w:val="hybridMultilevel"/>
    <w:tmpl w:val="2A3C94C8"/>
    <w:lvl w:ilvl="0" w:tplc="69485FD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BB91258"/>
    <w:multiLevelType w:val="hybridMultilevel"/>
    <w:tmpl w:val="B61C0836"/>
    <w:lvl w:ilvl="0" w:tplc="04070001">
      <w:start w:val="1"/>
      <w:numFmt w:val="bullet"/>
      <w:lvlText w:val=""/>
      <w:lvlJc w:val="left"/>
      <w:pPr>
        <w:tabs>
          <w:tab w:val="num" w:pos="862"/>
        </w:tabs>
        <w:ind w:left="862" w:hanging="360"/>
      </w:pPr>
      <w:rPr>
        <w:rFonts w:ascii="Symbol" w:hAnsi="Symbol" w:hint="default"/>
      </w:rPr>
    </w:lvl>
    <w:lvl w:ilvl="1" w:tplc="04070003" w:tentative="1">
      <w:start w:val="1"/>
      <w:numFmt w:val="bullet"/>
      <w:lvlText w:val="o"/>
      <w:lvlJc w:val="left"/>
      <w:pPr>
        <w:tabs>
          <w:tab w:val="num" w:pos="1582"/>
        </w:tabs>
        <w:ind w:left="1582" w:hanging="360"/>
      </w:pPr>
      <w:rPr>
        <w:rFonts w:ascii="Courier New" w:hAnsi="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4">
    <w:nsid w:val="705B11ED"/>
    <w:multiLevelType w:val="hybridMultilevel"/>
    <w:tmpl w:val="A7060ADA"/>
    <w:lvl w:ilvl="0" w:tplc="69485FD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82D"/>
    <w:rsid w:val="000035E9"/>
    <w:rsid w:val="000169DC"/>
    <w:rsid w:val="00017039"/>
    <w:rsid w:val="00020A81"/>
    <w:rsid w:val="00026132"/>
    <w:rsid w:val="00040177"/>
    <w:rsid w:val="00051DEC"/>
    <w:rsid w:val="00077B3A"/>
    <w:rsid w:val="000C17FB"/>
    <w:rsid w:val="000F1355"/>
    <w:rsid w:val="00143079"/>
    <w:rsid w:val="001742E2"/>
    <w:rsid w:val="00184216"/>
    <w:rsid w:val="001A4235"/>
    <w:rsid w:val="001D56B2"/>
    <w:rsid w:val="001D7AE0"/>
    <w:rsid w:val="00216B87"/>
    <w:rsid w:val="002350C9"/>
    <w:rsid w:val="002370C3"/>
    <w:rsid w:val="0025203E"/>
    <w:rsid w:val="002652B1"/>
    <w:rsid w:val="002702D5"/>
    <w:rsid w:val="00284AC7"/>
    <w:rsid w:val="00286114"/>
    <w:rsid w:val="002C43AF"/>
    <w:rsid w:val="002E0CDC"/>
    <w:rsid w:val="002E1D67"/>
    <w:rsid w:val="002E5E85"/>
    <w:rsid w:val="00302F8F"/>
    <w:rsid w:val="003059AC"/>
    <w:rsid w:val="00306234"/>
    <w:rsid w:val="00325BD5"/>
    <w:rsid w:val="00327EDB"/>
    <w:rsid w:val="00332212"/>
    <w:rsid w:val="0036347C"/>
    <w:rsid w:val="003662C1"/>
    <w:rsid w:val="003748FA"/>
    <w:rsid w:val="003847FA"/>
    <w:rsid w:val="003A12ED"/>
    <w:rsid w:val="003A6A66"/>
    <w:rsid w:val="003B2190"/>
    <w:rsid w:val="003D4CDC"/>
    <w:rsid w:val="003E08C9"/>
    <w:rsid w:val="00423C89"/>
    <w:rsid w:val="0043006F"/>
    <w:rsid w:val="004329F9"/>
    <w:rsid w:val="004341BD"/>
    <w:rsid w:val="004734E3"/>
    <w:rsid w:val="0048622D"/>
    <w:rsid w:val="004A67C9"/>
    <w:rsid w:val="004C3173"/>
    <w:rsid w:val="004D3419"/>
    <w:rsid w:val="004D608F"/>
    <w:rsid w:val="004E6FEB"/>
    <w:rsid w:val="00520665"/>
    <w:rsid w:val="00520A59"/>
    <w:rsid w:val="00520EF1"/>
    <w:rsid w:val="005310E2"/>
    <w:rsid w:val="00534360"/>
    <w:rsid w:val="0053693B"/>
    <w:rsid w:val="00537008"/>
    <w:rsid w:val="005623D1"/>
    <w:rsid w:val="00595DB4"/>
    <w:rsid w:val="005B240F"/>
    <w:rsid w:val="005D2AA6"/>
    <w:rsid w:val="005E1D2C"/>
    <w:rsid w:val="00601B42"/>
    <w:rsid w:val="0060420E"/>
    <w:rsid w:val="006222C2"/>
    <w:rsid w:val="006275BE"/>
    <w:rsid w:val="006364C1"/>
    <w:rsid w:val="006441D3"/>
    <w:rsid w:val="00672EF0"/>
    <w:rsid w:val="00677D75"/>
    <w:rsid w:val="00684DFC"/>
    <w:rsid w:val="00686F15"/>
    <w:rsid w:val="006C037E"/>
    <w:rsid w:val="006C41B6"/>
    <w:rsid w:val="006D648F"/>
    <w:rsid w:val="006F0CE4"/>
    <w:rsid w:val="006F3E5B"/>
    <w:rsid w:val="00713F98"/>
    <w:rsid w:val="0072619D"/>
    <w:rsid w:val="00744C96"/>
    <w:rsid w:val="00750A41"/>
    <w:rsid w:val="007928F3"/>
    <w:rsid w:val="0079366C"/>
    <w:rsid w:val="007B1283"/>
    <w:rsid w:val="007B6A19"/>
    <w:rsid w:val="007C5AEB"/>
    <w:rsid w:val="007D04F6"/>
    <w:rsid w:val="007E19C7"/>
    <w:rsid w:val="007E462C"/>
    <w:rsid w:val="00814C3F"/>
    <w:rsid w:val="00832035"/>
    <w:rsid w:val="0083526A"/>
    <w:rsid w:val="00851582"/>
    <w:rsid w:val="00864525"/>
    <w:rsid w:val="008D2729"/>
    <w:rsid w:val="008E6162"/>
    <w:rsid w:val="00921008"/>
    <w:rsid w:val="00925160"/>
    <w:rsid w:val="009372FD"/>
    <w:rsid w:val="0095737C"/>
    <w:rsid w:val="00971C59"/>
    <w:rsid w:val="009958BE"/>
    <w:rsid w:val="00997AB9"/>
    <w:rsid w:val="009A081A"/>
    <w:rsid w:val="009B44B5"/>
    <w:rsid w:val="00A01303"/>
    <w:rsid w:val="00A22A63"/>
    <w:rsid w:val="00A26C13"/>
    <w:rsid w:val="00A41CD4"/>
    <w:rsid w:val="00A7759D"/>
    <w:rsid w:val="00A81A97"/>
    <w:rsid w:val="00A85E66"/>
    <w:rsid w:val="00AA0573"/>
    <w:rsid w:val="00AA4CAA"/>
    <w:rsid w:val="00AD492D"/>
    <w:rsid w:val="00AF0A33"/>
    <w:rsid w:val="00B15794"/>
    <w:rsid w:val="00B41BBF"/>
    <w:rsid w:val="00B51271"/>
    <w:rsid w:val="00B51A68"/>
    <w:rsid w:val="00B80CA1"/>
    <w:rsid w:val="00B8437C"/>
    <w:rsid w:val="00B85580"/>
    <w:rsid w:val="00B92AF1"/>
    <w:rsid w:val="00BD1AF7"/>
    <w:rsid w:val="00BE3652"/>
    <w:rsid w:val="00C0126A"/>
    <w:rsid w:val="00C2117E"/>
    <w:rsid w:val="00C26482"/>
    <w:rsid w:val="00C26A48"/>
    <w:rsid w:val="00C45165"/>
    <w:rsid w:val="00C46530"/>
    <w:rsid w:val="00C52642"/>
    <w:rsid w:val="00C72365"/>
    <w:rsid w:val="00C73F33"/>
    <w:rsid w:val="00C82422"/>
    <w:rsid w:val="00C914D7"/>
    <w:rsid w:val="00CA24FC"/>
    <w:rsid w:val="00CA3861"/>
    <w:rsid w:val="00CA78F8"/>
    <w:rsid w:val="00CB25C6"/>
    <w:rsid w:val="00CB5C20"/>
    <w:rsid w:val="00CB64C7"/>
    <w:rsid w:val="00CC0F3E"/>
    <w:rsid w:val="00CC1A84"/>
    <w:rsid w:val="00CC2056"/>
    <w:rsid w:val="00CE38A2"/>
    <w:rsid w:val="00CE77E6"/>
    <w:rsid w:val="00CF342D"/>
    <w:rsid w:val="00D37C4C"/>
    <w:rsid w:val="00D4160B"/>
    <w:rsid w:val="00D436B4"/>
    <w:rsid w:val="00D44F7B"/>
    <w:rsid w:val="00D45E19"/>
    <w:rsid w:val="00D631E0"/>
    <w:rsid w:val="00D643C8"/>
    <w:rsid w:val="00D8284A"/>
    <w:rsid w:val="00DB5F94"/>
    <w:rsid w:val="00DC6856"/>
    <w:rsid w:val="00DD1368"/>
    <w:rsid w:val="00DD1826"/>
    <w:rsid w:val="00E068CB"/>
    <w:rsid w:val="00E07DDF"/>
    <w:rsid w:val="00E42074"/>
    <w:rsid w:val="00E665F9"/>
    <w:rsid w:val="00E76348"/>
    <w:rsid w:val="00E847E6"/>
    <w:rsid w:val="00E91235"/>
    <w:rsid w:val="00E92207"/>
    <w:rsid w:val="00E96EEE"/>
    <w:rsid w:val="00EA6375"/>
    <w:rsid w:val="00EC0EA7"/>
    <w:rsid w:val="00EC5D1B"/>
    <w:rsid w:val="00EE1AC2"/>
    <w:rsid w:val="00EE2F7F"/>
    <w:rsid w:val="00F27DF6"/>
    <w:rsid w:val="00F514F5"/>
    <w:rsid w:val="00F517AC"/>
    <w:rsid w:val="00F54BB8"/>
    <w:rsid w:val="00F66EAB"/>
    <w:rsid w:val="00F8182D"/>
    <w:rsid w:val="00FA2B4B"/>
    <w:rsid w:val="00FA5607"/>
    <w:rsid w:val="00FA6649"/>
    <w:rsid w:val="00FB5EC9"/>
    <w:rsid w:val="00FC0827"/>
    <w:rsid w:val="00FD3ACD"/>
    <w:rsid w:val="00FF35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32035"/>
    <w:rPr>
      <w:sz w:val="20"/>
      <w:szCs w:val="20"/>
      <w:lang w:val="en-GB"/>
    </w:rPr>
  </w:style>
  <w:style w:type="paragraph" w:styleId="berschrift3">
    <w:name w:val="heading 3"/>
    <w:basedOn w:val="Standard"/>
    <w:next w:val="Standard"/>
    <w:link w:val="berschrift3Zchn"/>
    <w:uiPriority w:val="99"/>
    <w:qFormat/>
    <w:rsid w:val="00832035"/>
    <w:pPr>
      <w:keepNext/>
      <w:jc w:val="right"/>
      <w:outlineLvl w:val="2"/>
    </w:pPr>
    <w:rPr>
      <w:rFonts w:ascii="Cambria" w:hAnsi="Cambria"/>
      <w:b/>
      <w:bCs/>
      <w:sz w:val="26"/>
      <w:szCs w:val="26"/>
      <w:lang w:eastAsia="ja-JP"/>
    </w:rPr>
  </w:style>
  <w:style w:type="paragraph" w:styleId="berschrift4">
    <w:name w:val="heading 4"/>
    <w:basedOn w:val="Standard"/>
    <w:next w:val="Standard"/>
    <w:link w:val="berschrift4Zchn"/>
    <w:uiPriority w:val="99"/>
    <w:qFormat/>
    <w:rsid w:val="00832035"/>
    <w:pPr>
      <w:keepNext/>
      <w:outlineLvl w:val="3"/>
    </w:pPr>
    <w:rPr>
      <w:rFonts w:ascii="Calibri" w:hAnsi="Calibri"/>
      <w:b/>
      <w:bCs/>
      <w:sz w:val="28"/>
      <w:szCs w:val="28"/>
      <w:lang w:eastAsia="ja-JP"/>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9"/>
    <w:semiHidden/>
    <w:locked/>
    <w:rsid w:val="006275BE"/>
    <w:rPr>
      <w:rFonts w:ascii="Cambria" w:hAnsi="Cambria"/>
      <w:b/>
      <w:sz w:val="26"/>
      <w:lang w:val="en-GB"/>
    </w:rPr>
  </w:style>
  <w:style w:type="character" w:customStyle="1" w:styleId="berschrift4Zchn">
    <w:name w:val="Überschrift 4 Zchn"/>
    <w:basedOn w:val="Absatz-Standardschriftart"/>
    <w:link w:val="berschrift4"/>
    <w:uiPriority w:val="99"/>
    <w:semiHidden/>
    <w:locked/>
    <w:rsid w:val="006275BE"/>
    <w:rPr>
      <w:rFonts w:ascii="Calibri" w:hAnsi="Calibri"/>
      <w:b/>
      <w:sz w:val="28"/>
      <w:lang w:val="en-GB"/>
    </w:rPr>
  </w:style>
  <w:style w:type="paragraph" w:styleId="Funotentext">
    <w:name w:val="footnote text"/>
    <w:basedOn w:val="Standard"/>
    <w:link w:val="FunotentextZchn"/>
    <w:uiPriority w:val="99"/>
    <w:semiHidden/>
    <w:rsid w:val="00832035"/>
    <w:rPr>
      <w:lang w:eastAsia="ja-JP"/>
    </w:rPr>
  </w:style>
  <w:style w:type="character" w:customStyle="1" w:styleId="FunotentextZchn">
    <w:name w:val="Fußnotentext Zchn"/>
    <w:basedOn w:val="Absatz-Standardschriftart"/>
    <w:link w:val="Funotentext"/>
    <w:uiPriority w:val="99"/>
    <w:semiHidden/>
    <w:locked/>
    <w:rsid w:val="006275BE"/>
    <w:rPr>
      <w:sz w:val="20"/>
      <w:lang w:val="en-GB"/>
    </w:rPr>
  </w:style>
  <w:style w:type="paragraph" w:styleId="Kopfzeile">
    <w:name w:val="header"/>
    <w:basedOn w:val="Standard"/>
    <w:link w:val="KopfzeileZchn"/>
    <w:uiPriority w:val="99"/>
    <w:semiHidden/>
    <w:rsid w:val="00832035"/>
    <w:pPr>
      <w:tabs>
        <w:tab w:val="center" w:pos="4320"/>
        <w:tab w:val="right" w:pos="8640"/>
      </w:tabs>
    </w:pPr>
    <w:rPr>
      <w:lang w:eastAsia="ja-JP"/>
    </w:rPr>
  </w:style>
  <w:style w:type="character" w:customStyle="1" w:styleId="KopfzeileZchn">
    <w:name w:val="Kopfzeile Zchn"/>
    <w:basedOn w:val="Absatz-Standardschriftart"/>
    <w:link w:val="Kopfzeile"/>
    <w:uiPriority w:val="99"/>
    <w:semiHidden/>
    <w:locked/>
    <w:rsid w:val="006275BE"/>
    <w:rPr>
      <w:sz w:val="20"/>
      <w:lang w:val="en-GB"/>
    </w:rPr>
  </w:style>
  <w:style w:type="paragraph" w:styleId="Fuzeile">
    <w:name w:val="footer"/>
    <w:basedOn w:val="Standard"/>
    <w:link w:val="FuzeileZchn"/>
    <w:uiPriority w:val="99"/>
    <w:semiHidden/>
    <w:rsid w:val="00832035"/>
    <w:pPr>
      <w:tabs>
        <w:tab w:val="center" w:pos="4153"/>
        <w:tab w:val="right" w:pos="8306"/>
      </w:tabs>
    </w:pPr>
    <w:rPr>
      <w:lang w:eastAsia="ja-JP"/>
    </w:rPr>
  </w:style>
  <w:style w:type="character" w:customStyle="1" w:styleId="FuzeileZchn">
    <w:name w:val="Fußzeile Zchn"/>
    <w:basedOn w:val="Absatz-Standardschriftart"/>
    <w:link w:val="Fuzeile"/>
    <w:uiPriority w:val="99"/>
    <w:semiHidden/>
    <w:locked/>
    <w:rsid w:val="006275BE"/>
    <w:rPr>
      <w:sz w:val="20"/>
      <w:lang w:val="en-GB"/>
    </w:rPr>
  </w:style>
  <w:style w:type="paragraph" w:customStyle="1" w:styleId="CharChar">
    <w:name w:val="Char Char"/>
    <w:basedOn w:val="Standard"/>
    <w:uiPriority w:val="99"/>
    <w:rsid w:val="00832035"/>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arCarZchnZchn">
    <w:name w:val="Car Car Zchn Zchn"/>
    <w:basedOn w:val="Standard"/>
    <w:uiPriority w:val="99"/>
    <w:semiHidden/>
    <w:rsid w:val="00832035"/>
    <w:pPr>
      <w:keepNext/>
      <w:tabs>
        <w:tab w:val="num" w:pos="425"/>
      </w:tabs>
      <w:autoSpaceDE w:val="0"/>
      <w:autoSpaceDN w:val="0"/>
      <w:adjustRightInd w:val="0"/>
      <w:spacing w:before="80" w:after="80"/>
      <w:ind w:hanging="425"/>
      <w:jc w:val="both"/>
    </w:pPr>
    <w:rPr>
      <w:rFonts w:ascii="Tahoma" w:eastAsia="SimSun" w:hAnsi="Tahoma" w:cs="Arial"/>
      <w:b/>
      <w:spacing w:val="-10"/>
      <w:kern w:val="2"/>
      <w:sz w:val="24"/>
      <w:szCs w:val="24"/>
      <w:lang w:val="en-US" w:eastAsia="zh-CN"/>
    </w:rPr>
  </w:style>
  <w:style w:type="character" w:customStyle="1" w:styleId="1">
    <w:name w:val="Знак Знак1"/>
    <w:uiPriority w:val="99"/>
    <w:rsid w:val="00832035"/>
    <w:rPr>
      <w:lang w:val="en-GB" w:eastAsia="de-DE"/>
    </w:rPr>
  </w:style>
  <w:style w:type="paragraph" w:styleId="Sprechblasentext">
    <w:name w:val="Balloon Text"/>
    <w:basedOn w:val="Standard"/>
    <w:link w:val="SprechblasentextZchn"/>
    <w:uiPriority w:val="99"/>
    <w:rsid w:val="00832035"/>
    <w:rPr>
      <w:sz w:val="2"/>
      <w:lang w:eastAsia="ja-JP"/>
    </w:rPr>
  </w:style>
  <w:style w:type="character" w:customStyle="1" w:styleId="SprechblasentextZchn">
    <w:name w:val="Sprechblasentext Zchn"/>
    <w:basedOn w:val="Absatz-Standardschriftart"/>
    <w:link w:val="Sprechblasentext"/>
    <w:uiPriority w:val="99"/>
    <w:semiHidden/>
    <w:locked/>
    <w:rsid w:val="006275BE"/>
    <w:rPr>
      <w:sz w:val="2"/>
      <w:lang w:val="en-GB"/>
    </w:rPr>
  </w:style>
  <w:style w:type="character" w:customStyle="1" w:styleId="a">
    <w:name w:val="Знак Знак"/>
    <w:uiPriority w:val="99"/>
    <w:rsid w:val="00832035"/>
    <w:rPr>
      <w:rFonts w:ascii="Tahoma" w:hAnsi="Tahoma"/>
      <w:sz w:val="16"/>
      <w:lang w:val="en-GB" w:eastAsia="de-DE"/>
    </w:rPr>
  </w:style>
  <w:style w:type="character" w:styleId="Hyperlink">
    <w:name w:val="Hyperlink"/>
    <w:basedOn w:val="Absatz-Standardschriftart"/>
    <w:uiPriority w:val="99"/>
    <w:semiHidden/>
    <w:rsid w:val="00832035"/>
    <w:rPr>
      <w:rFonts w:cs="Times New Roman"/>
      <w:color w:val="0000FF"/>
      <w:u w:val="single"/>
    </w:rPr>
  </w:style>
  <w:style w:type="character" w:styleId="Funotenzeichen">
    <w:name w:val="footnote reference"/>
    <w:basedOn w:val="Absatz-Standardschriftart"/>
    <w:uiPriority w:val="99"/>
    <w:semiHidden/>
    <w:rsid w:val="00832035"/>
    <w:rPr>
      <w:rFonts w:cs="Times New Roman"/>
      <w:vertAlign w:val="superscript"/>
    </w:rPr>
  </w:style>
  <w:style w:type="paragraph" w:styleId="Listenabsatz">
    <w:name w:val="List Paragraph"/>
    <w:basedOn w:val="Standard"/>
    <w:uiPriority w:val="99"/>
    <w:qFormat/>
    <w:rsid w:val="003D4CDC"/>
    <w:pPr>
      <w:ind w:left="720"/>
      <w:contextualSpacing/>
    </w:pPr>
  </w:style>
  <w:style w:type="character" w:customStyle="1" w:styleId="anti-spider">
    <w:name w:val="anti-spider"/>
    <w:uiPriority w:val="99"/>
    <w:rsid w:val="00B8558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32035"/>
    <w:rPr>
      <w:sz w:val="20"/>
      <w:szCs w:val="20"/>
      <w:lang w:val="en-GB"/>
    </w:rPr>
  </w:style>
  <w:style w:type="paragraph" w:styleId="berschrift3">
    <w:name w:val="heading 3"/>
    <w:basedOn w:val="Standard"/>
    <w:next w:val="Standard"/>
    <w:link w:val="berschrift3Zchn"/>
    <w:uiPriority w:val="99"/>
    <w:qFormat/>
    <w:rsid w:val="00832035"/>
    <w:pPr>
      <w:keepNext/>
      <w:jc w:val="right"/>
      <w:outlineLvl w:val="2"/>
    </w:pPr>
    <w:rPr>
      <w:rFonts w:ascii="Cambria" w:hAnsi="Cambria"/>
      <w:b/>
      <w:bCs/>
      <w:sz w:val="26"/>
      <w:szCs w:val="26"/>
      <w:lang w:eastAsia="ja-JP"/>
    </w:rPr>
  </w:style>
  <w:style w:type="paragraph" w:styleId="berschrift4">
    <w:name w:val="heading 4"/>
    <w:basedOn w:val="Standard"/>
    <w:next w:val="Standard"/>
    <w:link w:val="berschrift4Zchn"/>
    <w:uiPriority w:val="99"/>
    <w:qFormat/>
    <w:rsid w:val="00832035"/>
    <w:pPr>
      <w:keepNext/>
      <w:outlineLvl w:val="3"/>
    </w:pPr>
    <w:rPr>
      <w:rFonts w:ascii="Calibri" w:hAnsi="Calibri"/>
      <w:b/>
      <w:bCs/>
      <w:sz w:val="28"/>
      <w:szCs w:val="28"/>
      <w:lang w:eastAsia="ja-JP"/>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9"/>
    <w:semiHidden/>
    <w:locked/>
    <w:rsid w:val="006275BE"/>
    <w:rPr>
      <w:rFonts w:ascii="Cambria" w:hAnsi="Cambria"/>
      <w:b/>
      <w:sz w:val="26"/>
      <w:lang w:val="en-GB"/>
    </w:rPr>
  </w:style>
  <w:style w:type="character" w:customStyle="1" w:styleId="berschrift4Zchn">
    <w:name w:val="Überschrift 4 Zchn"/>
    <w:basedOn w:val="Absatz-Standardschriftart"/>
    <w:link w:val="berschrift4"/>
    <w:uiPriority w:val="99"/>
    <w:semiHidden/>
    <w:locked/>
    <w:rsid w:val="006275BE"/>
    <w:rPr>
      <w:rFonts w:ascii="Calibri" w:hAnsi="Calibri"/>
      <w:b/>
      <w:sz w:val="28"/>
      <w:lang w:val="en-GB"/>
    </w:rPr>
  </w:style>
  <w:style w:type="paragraph" w:styleId="Funotentext">
    <w:name w:val="footnote text"/>
    <w:basedOn w:val="Standard"/>
    <w:link w:val="FunotentextZchn"/>
    <w:uiPriority w:val="99"/>
    <w:semiHidden/>
    <w:rsid w:val="00832035"/>
    <w:rPr>
      <w:lang w:eastAsia="ja-JP"/>
    </w:rPr>
  </w:style>
  <w:style w:type="character" w:customStyle="1" w:styleId="FunotentextZchn">
    <w:name w:val="Fußnotentext Zchn"/>
    <w:basedOn w:val="Absatz-Standardschriftart"/>
    <w:link w:val="Funotentext"/>
    <w:uiPriority w:val="99"/>
    <w:semiHidden/>
    <w:locked/>
    <w:rsid w:val="006275BE"/>
    <w:rPr>
      <w:sz w:val="20"/>
      <w:lang w:val="en-GB"/>
    </w:rPr>
  </w:style>
  <w:style w:type="paragraph" w:styleId="Kopfzeile">
    <w:name w:val="header"/>
    <w:basedOn w:val="Standard"/>
    <w:link w:val="KopfzeileZchn"/>
    <w:uiPriority w:val="99"/>
    <w:semiHidden/>
    <w:rsid w:val="00832035"/>
    <w:pPr>
      <w:tabs>
        <w:tab w:val="center" w:pos="4320"/>
        <w:tab w:val="right" w:pos="8640"/>
      </w:tabs>
    </w:pPr>
    <w:rPr>
      <w:lang w:eastAsia="ja-JP"/>
    </w:rPr>
  </w:style>
  <w:style w:type="character" w:customStyle="1" w:styleId="KopfzeileZchn">
    <w:name w:val="Kopfzeile Zchn"/>
    <w:basedOn w:val="Absatz-Standardschriftart"/>
    <w:link w:val="Kopfzeile"/>
    <w:uiPriority w:val="99"/>
    <w:semiHidden/>
    <w:locked/>
    <w:rsid w:val="006275BE"/>
    <w:rPr>
      <w:sz w:val="20"/>
      <w:lang w:val="en-GB"/>
    </w:rPr>
  </w:style>
  <w:style w:type="paragraph" w:styleId="Fuzeile">
    <w:name w:val="footer"/>
    <w:basedOn w:val="Standard"/>
    <w:link w:val="FuzeileZchn"/>
    <w:uiPriority w:val="99"/>
    <w:semiHidden/>
    <w:rsid w:val="00832035"/>
    <w:pPr>
      <w:tabs>
        <w:tab w:val="center" w:pos="4153"/>
        <w:tab w:val="right" w:pos="8306"/>
      </w:tabs>
    </w:pPr>
    <w:rPr>
      <w:lang w:eastAsia="ja-JP"/>
    </w:rPr>
  </w:style>
  <w:style w:type="character" w:customStyle="1" w:styleId="FuzeileZchn">
    <w:name w:val="Fußzeile Zchn"/>
    <w:basedOn w:val="Absatz-Standardschriftart"/>
    <w:link w:val="Fuzeile"/>
    <w:uiPriority w:val="99"/>
    <w:semiHidden/>
    <w:locked/>
    <w:rsid w:val="006275BE"/>
    <w:rPr>
      <w:sz w:val="20"/>
      <w:lang w:val="en-GB"/>
    </w:rPr>
  </w:style>
  <w:style w:type="paragraph" w:customStyle="1" w:styleId="CharChar">
    <w:name w:val="Char Char"/>
    <w:basedOn w:val="Standard"/>
    <w:uiPriority w:val="99"/>
    <w:rsid w:val="00832035"/>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arCarZchnZchn">
    <w:name w:val="Car Car Zchn Zchn"/>
    <w:basedOn w:val="Standard"/>
    <w:uiPriority w:val="99"/>
    <w:semiHidden/>
    <w:rsid w:val="00832035"/>
    <w:pPr>
      <w:keepNext/>
      <w:tabs>
        <w:tab w:val="num" w:pos="425"/>
      </w:tabs>
      <w:autoSpaceDE w:val="0"/>
      <w:autoSpaceDN w:val="0"/>
      <w:adjustRightInd w:val="0"/>
      <w:spacing w:before="80" w:after="80"/>
      <w:ind w:hanging="425"/>
      <w:jc w:val="both"/>
    </w:pPr>
    <w:rPr>
      <w:rFonts w:ascii="Tahoma" w:eastAsia="SimSun" w:hAnsi="Tahoma" w:cs="Arial"/>
      <w:b/>
      <w:spacing w:val="-10"/>
      <w:kern w:val="2"/>
      <w:sz w:val="24"/>
      <w:szCs w:val="24"/>
      <w:lang w:val="en-US" w:eastAsia="zh-CN"/>
    </w:rPr>
  </w:style>
  <w:style w:type="character" w:customStyle="1" w:styleId="1">
    <w:name w:val="Знак Знак1"/>
    <w:uiPriority w:val="99"/>
    <w:rsid w:val="00832035"/>
    <w:rPr>
      <w:lang w:val="en-GB" w:eastAsia="de-DE"/>
    </w:rPr>
  </w:style>
  <w:style w:type="paragraph" w:styleId="Sprechblasentext">
    <w:name w:val="Balloon Text"/>
    <w:basedOn w:val="Standard"/>
    <w:link w:val="SprechblasentextZchn"/>
    <w:uiPriority w:val="99"/>
    <w:rsid w:val="00832035"/>
    <w:rPr>
      <w:sz w:val="2"/>
      <w:lang w:eastAsia="ja-JP"/>
    </w:rPr>
  </w:style>
  <w:style w:type="character" w:customStyle="1" w:styleId="SprechblasentextZchn">
    <w:name w:val="Sprechblasentext Zchn"/>
    <w:basedOn w:val="Absatz-Standardschriftart"/>
    <w:link w:val="Sprechblasentext"/>
    <w:uiPriority w:val="99"/>
    <w:semiHidden/>
    <w:locked/>
    <w:rsid w:val="006275BE"/>
    <w:rPr>
      <w:sz w:val="2"/>
      <w:lang w:val="en-GB"/>
    </w:rPr>
  </w:style>
  <w:style w:type="character" w:customStyle="1" w:styleId="a">
    <w:name w:val="Знак Знак"/>
    <w:uiPriority w:val="99"/>
    <w:rsid w:val="00832035"/>
    <w:rPr>
      <w:rFonts w:ascii="Tahoma" w:hAnsi="Tahoma"/>
      <w:sz w:val="16"/>
      <w:lang w:val="en-GB" w:eastAsia="de-DE"/>
    </w:rPr>
  </w:style>
  <w:style w:type="character" w:styleId="Hyperlink">
    <w:name w:val="Hyperlink"/>
    <w:basedOn w:val="Absatz-Standardschriftart"/>
    <w:uiPriority w:val="99"/>
    <w:semiHidden/>
    <w:rsid w:val="00832035"/>
    <w:rPr>
      <w:rFonts w:cs="Times New Roman"/>
      <w:color w:val="0000FF"/>
      <w:u w:val="single"/>
    </w:rPr>
  </w:style>
  <w:style w:type="character" w:styleId="Funotenzeichen">
    <w:name w:val="footnote reference"/>
    <w:basedOn w:val="Absatz-Standardschriftart"/>
    <w:uiPriority w:val="99"/>
    <w:semiHidden/>
    <w:rsid w:val="00832035"/>
    <w:rPr>
      <w:rFonts w:cs="Times New Roman"/>
      <w:vertAlign w:val="superscript"/>
    </w:rPr>
  </w:style>
  <w:style w:type="paragraph" w:styleId="Listenabsatz">
    <w:name w:val="List Paragraph"/>
    <w:basedOn w:val="Standard"/>
    <w:uiPriority w:val="99"/>
    <w:qFormat/>
    <w:rsid w:val="003D4CDC"/>
    <w:pPr>
      <w:ind w:left="720"/>
      <w:contextualSpacing/>
    </w:pPr>
  </w:style>
  <w:style w:type="character" w:customStyle="1" w:styleId="anti-spider">
    <w:name w:val="anti-spider"/>
    <w:uiPriority w:val="99"/>
    <w:rsid w:val="00B85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tefan.bach@bnetza.de" TargetMode="External"/><Relationship Id="rId5" Type="http://schemas.openxmlformats.org/officeDocument/2006/relationships/settings" Target="settings.xml"/><Relationship Id="rId10" Type="http://schemas.openxmlformats.org/officeDocument/2006/relationships/hyperlink" Target="mailto:thomas.weilacher@bnetza.de"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EABB5-26A3-4853-A476-D9769A7BC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575</Words>
  <Characters>3034</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LS from SE PT 44 to FM PT 48</vt:lpstr>
    </vt:vector>
  </TitlesOfParts>
  <Company>PT SE 44</Company>
  <LinksUpToDate>false</LinksUpToDate>
  <CharactersWithSpaces>3602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SE PT 44 to FM PT 48</dc:title>
  <dc:subject>Meeting #3, ECO, Copenhagen</dc:subject>
  <dc:creator>Thomas Weilacher, BNetzA</dc:creator>
  <cp:keywords/>
  <dc:description>5855-5875 MHz</dc:description>
  <cp:lastModifiedBy>Bundesnetzagentur</cp:lastModifiedBy>
  <cp:revision>2</cp:revision>
  <cp:lastPrinted>2010-11-08T10:24:00Z</cp:lastPrinted>
  <dcterms:created xsi:type="dcterms:W3CDTF">2012-03-19T07:55:00Z</dcterms:created>
  <dcterms:modified xsi:type="dcterms:W3CDTF">2012-03-19T07:55:00Z</dcterms:modified>
</cp:coreProperties>
</file>